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A6" w:rsidRPr="009B7BE4" w:rsidRDefault="009B7BE4" w:rsidP="007F3FCA">
      <w:pPr>
        <w:pStyle w:val="Title"/>
        <w:rPr>
          <w:sz w:val="52"/>
          <w:szCs w:val="52"/>
        </w:rPr>
      </w:pPr>
      <w:r w:rsidRPr="009B7BE4">
        <w:rPr>
          <w:sz w:val="52"/>
          <w:szCs w:val="52"/>
        </w:rPr>
        <w:t xml:space="preserve">Facilitator’s Guide to </w:t>
      </w:r>
      <w:r w:rsidR="00DB4281" w:rsidRPr="009B7BE4">
        <w:rPr>
          <w:i/>
          <w:sz w:val="52"/>
          <w:szCs w:val="52"/>
        </w:rPr>
        <w:t>Preparing for Adulthood</w:t>
      </w:r>
    </w:p>
    <w:p w:rsidR="009B7BE4" w:rsidRPr="009B7BE4" w:rsidRDefault="009B7BE4" w:rsidP="009B7BE4"/>
    <w:p w:rsidR="00885CE3" w:rsidRDefault="006A7BD7">
      <w:r>
        <w:t xml:space="preserve">From the day they are born, children are preparing for adulthood. They learn how to interact with their world from their parents and teachers. </w:t>
      </w:r>
      <w:r w:rsidR="00163864">
        <w:t xml:space="preserve">Their world generally revolves around home and school. </w:t>
      </w:r>
      <w:proofErr w:type="gramStart"/>
      <w:r w:rsidR="00163864">
        <w:t>But</w:t>
      </w:r>
      <w:proofErr w:type="gramEnd"/>
      <w:r w:rsidR="00163864">
        <w:t xml:space="preserve"> this changes when they become adults. Suddenly, the routines of childhood </w:t>
      </w:r>
      <w:proofErr w:type="gramStart"/>
      <w:r w:rsidR="00163864">
        <w:t>are replaced</w:t>
      </w:r>
      <w:proofErr w:type="gramEnd"/>
      <w:r w:rsidR="00163864">
        <w:t xml:space="preserve"> by the freedom to live where and how they choose. </w:t>
      </w:r>
    </w:p>
    <w:p w:rsidR="007D102D" w:rsidRDefault="00885CE3" w:rsidP="00AB7BA7">
      <w:pPr>
        <w:spacing w:after="0"/>
      </w:pPr>
      <w:r>
        <w:t>Typically, children face these choices when they finish high school</w:t>
      </w:r>
      <w:r w:rsidR="00170742">
        <w:t xml:space="preserve">. </w:t>
      </w:r>
      <w:r w:rsidR="005154D8">
        <w:t>F</w:t>
      </w:r>
      <w:r w:rsidR="00170742">
        <w:t>or young adults with disabilities, this transition involves securing the supports that will allow them to</w:t>
      </w:r>
    </w:p>
    <w:p w:rsidR="007D102D" w:rsidRDefault="00AB7BA7" w:rsidP="007D102D">
      <w:pPr>
        <w:pStyle w:val="ListParagraph"/>
        <w:numPr>
          <w:ilvl w:val="0"/>
          <w:numId w:val="2"/>
        </w:numPr>
      </w:pPr>
      <w:r>
        <w:t>l</w:t>
      </w:r>
      <w:r w:rsidR="007D102D">
        <w:t>ive in the home of their choice</w:t>
      </w:r>
      <w:r>
        <w:t>,</w:t>
      </w:r>
    </w:p>
    <w:p w:rsidR="007D102D" w:rsidRDefault="00AB7BA7" w:rsidP="007D102D">
      <w:pPr>
        <w:pStyle w:val="ListParagraph"/>
        <w:numPr>
          <w:ilvl w:val="0"/>
          <w:numId w:val="2"/>
        </w:numPr>
      </w:pPr>
      <w:r>
        <w:t>w</w:t>
      </w:r>
      <w:r w:rsidR="007D102D" w:rsidRPr="007D102D">
        <w:t>ork or engage in activities th</w:t>
      </w:r>
      <w:r w:rsidR="007D102D">
        <w:t>at contribute to the community</w:t>
      </w:r>
      <w:r>
        <w:t>,</w:t>
      </w:r>
    </w:p>
    <w:p w:rsidR="007D102D" w:rsidRDefault="00AB7BA7" w:rsidP="007D102D">
      <w:pPr>
        <w:pStyle w:val="ListParagraph"/>
        <w:numPr>
          <w:ilvl w:val="0"/>
          <w:numId w:val="2"/>
        </w:numPr>
      </w:pPr>
      <w:r>
        <w:t>h</w:t>
      </w:r>
      <w:r w:rsidR="007D102D" w:rsidRPr="007D102D">
        <w:t>ave m</w:t>
      </w:r>
      <w:r w:rsidR="007D102D">
        <w:t>eaningful relationships</w:t>
      </w:r>
      <w:r>
        <w:t>, and</w:t>
      </w:r>
    </w:p>
    <w:p w:rsidR="007D102D" w:rsidRDefault="00AB7BA7" w:rsidP="007D102D">
      <w:pPr>
        <w:pStyle w:val="ListParagraph"/>
        <w:numPr>
          <w:ilvl w:val="0"/>
          <w:numId w:val="2"/>
        </w:numPr>
      </w:pPr>
      <w:proofErr w:type="gramStart"/>
      <w:r>
        <w:t>h</w:t>
      </w:r>
      <w:r w:rsidR="007D102D">
        <w:t>ave</w:t>
      </w:r>
      <w:proofErr w:type="gramEnd"/>
      <w:r w:rsidR="007D102D">
        <w:t xml:space="preserve"> good health</w:t>
      </w:r>
      <w:r>
        <w:t>.</w:t>
      </w:r>
    </w:p>
    <w:p w:rsidR="00C133F7" w:rsidRDefault="007D102D">
      <w:r w:rsidRPr="007D102D">
        <w:t xml:space="preserve">What this means for each </w:t>
      </w:r>
      <w:r w:rsidR="00002C65">
        <w:t>person</w:t>
      </w:r>
      <w:r w:rsidRPr="007D102D">
        <w:t xml:space="preserve"> depends on his or her needs, whether complex, special, medical, or physical.</w:t>
      </w:r>
      <w:r>
        <w:t xml:space="preserve"> The school provides services to meet these ne</w:t>
      </w:r>
      <w:r w:rsidR="009D720E">
        <w:t>eds until students are 21</w:t>
      </w:r>
      <w:r>
        <w:t xml:space="preserve">, but individuals with disabilities and their families must find other support when high school ends. </w:t>
      </w:r>
    </w:p>
    <w:p w:rsidR="007D102D" w:rsidRDefault="009E57DA">
      <w:r>
        <w:t>CP of NYS created t</w:t>
      </w:r>
      <w:r w:rsidR="007D102D">
        <w:t xml:space="preserve">his PowerPoint presentation to help you explain to individuals with disabilities and their </w:t>
      </w:r>
      <w:proofErr w:type="gramStart"/>
      <w:r w:rsidR="007D102D">
        <w:t>fami</w:t>
      </w:r>
      <w:r w:rsidR="005771E8">
        <w:t>lies</w:t>
      </w:r>
      <w:proofErr w:type="gramEnd"/>
      <w:r w:rsidR="005771E8">
        <w:t xml:space="preserve"> options for life after high school and how to get the help they need to pursue those options. </w:t>
      </w:r>
    </w:p>
    <w:p w:rsidR="007F3FCA" w:rsidRDefault="007F3FCA" w:rsidP="007F3FCA">
      <w:pPr>
        <w:pStyle w:val="Heading1"/>
      </w:pPr>
      <w:r>
        <w:t>Delivering the PowerPoint Presentation</w:t>
      </w:r>
    </w:p>
    <w:p w:rsidR="00AE6386" w:rsidRDefault="007F3FCA">
      <w:r>
        <w:t>Families and students will be curious, and maybe even anxious, about what happens when school-based services are no longer available. You can help answer some of their questions</w:t>
      </w:r>
      <w:r w:rsidR="001B30D3">
        <w:t xml:space="preserve"> by reviewing the slides of the</w:t>
      </w:r>
      <w:r>
        <w:t xml:space="preserve"> presentation</w:t>
      </w:r>
      <w:r w:rsidR="00654792">
        <w:t xml:space="preserve"> with them</w:t>
      </w:r>
      <w:r w:rsidR="00FA2389">
        <w:t xml:space="preserve">. </w:t>
      </w:r>
      <w:r w:rsidR="001B30D3">
        <w:t xml:space="preserve">This Facilitator’s Guide </w:t>
      </w:r>
      <w:r w:rsidR="006C47F7">
        <w:t xml:space="preserve">offers talking points that </w:t>
      </w:r>
      <w:r w:rsidR="001B30D3">
        <w:t xml:space="preserve">highlight things </w:t>
      </w:r>
      <w:r w:rsidR="00195DCF">
        <w:t xml:space="preserve">on each slide </w:t>
      </w:r>
      <w:r w:rsidR="001B30D3">
        <w:t>you want to</w:t>
      </w:r>
      <w:r w:rsidR="00654792">
        <w:t xml:space="preserve"> be sure to</w:t>
      </w:r>
      <w:r w:rsidR="001B30D3">
        <w:t xml:space="preserve"> share</w:t>
      </w:r>
      <w:r w:rsidR="006C47F7">
        <w:t>.</w:t>
      </w:r>
      <w:r w:rsidR="001B30D3">
        <w:t xml:space="preserve"> </w:t>
      </w:r>
    </w:p>
    <w:p w:rsidR="00654792" w:rsidRDefault="006C47F7">
      <w:r>
        <w:t>T</w:t>
      </w:r>
      <w:r w:rsidR="00AE6386">
        <w:t xml:space="preserve">he presentation </w:t>
      </w:r>
      <w:r w:rsidR="002E7697">
        <w:t xml:space="preserve">describes </w:t>
      </w:r>
      <w:r w:rsidR="001B197F">
        <w:t>school resources (including the IEP), government resources, and local resources</w:t>
      </w:r>
      <w:r w:rsidRPr="006C47F7">
        <w:t xml:space="preserve"> </w:t>
      </w:r>
      <w:r>
        <w:t xml:space="preserve">for students with disabilities embarking on adulthood. </w:t>
      </w:r>
      <w:r w:rsidR="00654792">
        <w:t xml:space="preserve">Families </w:t>
      </w:r>
      <w:r w:rsidR="00725E86">
        <w:t>should</w:t>
      </w:r>
      <w:r w:rsidR="00654792">
        <w:t xml:space="preserve"> rec</w:t>
      </w:r>
      <w:r w:rsidR="00725E86">
        <w:t>eive a paper copy of the slides</w:t>
      </w:r>
      <w:r w:rsidR="00654792">
        <w:t xml:space="preserve"> so they do not have to </w:t>
      </w:r>
      <w:r w:rsidR="005154D8">
        <w:t>take notes or write</w:t>
      </w:r>
      <w:r w:rsidR="00654792">
        <w:t xml:space="preserve"> down contact numbers and</w:t>
      </w:r>
      <w:r w:rsidR="001B30D3">
        <w:t xml:space="preserve"> email addresses</w:t>
      </w:r>
      <w:r w:rsidR="00654792">
        <w:t xml:space="preserve">. </w:t>
      </w:r>
      <w:r w:rsidR="00BA1584">
        <w:t xml:space="preserve">Many of the slides feature a “For More Information” box. If families want more information and time allows, </w:t>
      </w:r>
      <w:r w:rsidR="00BC1882">
        <w:t>right-</w:t>
      </w:r>
      <w:r w:rsidR="00BA1584">
        <w:t>click on the hyperlink</w:t>
      </w:r>
      <w:r w:rsidR="00C65696">
        <w:t>s</w:t>
      </w:r>
      <w:r w:rsidR="00BA1584">
        <w:t xml:space="preserve"> to go to websites and download documents. The URLs are included on the slides, so families can access these resources on their own if they prefer. </w:t>
      </w:r>
      <w:r w:rsidR="00AE6386">
        <w:t xml:space="preserve">Families will also receive a checklist of </w:t>
      </w:r>
      <w:r w:rsidR="002E7697">
        <w:t xml:space="preserve">tasks to help their child. </w:t>
      </w:r>
    </w:p>
    <w:p w:rsidR="00FA2389" w:rsidRDefault="001B30D3">
      <w:r>
        <w:t>Encourage families and students to ask questions, re</w:t>
      </w:r>
      <w:r w:rsidR="00D527E0">
        <w:t xml:space="preserve">assuring them that </w:t>
      </w:r>
      <w:r w:rsidR="00654792">
        <w:t xml:space="preserve">no topic is too minor. </w:t>
      </w:r>
      <w:r w:rsidR="0041666E">
        <w:t xml:space="preserve">If you do not know the answer to a question, suggest that families contact the school or offer to help them find the answer. </w:t>
      </w:r>
      <w:r>
        <w:t>Depending on the extent of your conversation, the presen</w:t>
      </w:r>
      <w:r w:rsidR="006C47F7">
        <w:t>tation will take approximately 20</w:t>
      </w:r>
      <w:r>
        <w:t xml:space="preserve"> minutes.</w:t>
      </w:r>
      <w:r w:rsidR="00002C65">
        <w:t xml:space="preserve"> </w:t>
      </w:r>
    </w:p>
    <w:p w:rsidR="00654792" w:rsidRDefault="00654792" w:rsidP="00654792">
      <w:pPr>
        <w:pStyle w:val="Heading1"/>
      </w:pPr>
      <w:r>
        <w:lastRenderedPageBreak/>
        <w:t>Talking Points</w:t>
      </w:r>
    </w:p>
    <w:p w:rsidR="00654792" w:rsidRDefault="00654792" w:rsidP="00135F50">
      <w:pPr>
        <w:pStyle w:val="Heading2"/>
      </w:pPr>
      <w:r>
        <w:t>Slide 1</w:t>
      </w:r>
      <w:r w:rsidR="00135F50">
        <w:t>: Title Page</w:t>
      </w:r>
    </w:p>
    <w:p w:rsidR="00D527E0" w:rsidRDefault="00D527E0">
      <w:r>
        <w:t xml:space="preserve">Welcome. CP of NYS created this presentation to help you </w:t>
      </w:r>
      <w:r w:rsidR="00294E39">
        <w:t xml:space="preserve">know what to expect </w:t>
      </w:r>
      <w:r>
        <w:t>when students who have an IE</w:t>
      </w:r>
      <w:r w:rsidR="009D720E">
        <w:t>P finish high school. Y</w:t>
      </w:r>
      <w:r>
        <w:t xml:space="preserve">ou </w:t>
      </w:r>
      <w:r w:rsidR="009D720E">
        <w:t xml:space="preserve">probably </w:t>
      </w:r>
      <w:r>
        <w:t xml:space="preserve">have </w:t>
      </w:r>
      <w:r w:rsidR="0003115B">
        <w:t>many</w:t>
      </w:r>
      <w:r>
        <w:t xml:space="preserve"> questions, and I hope </w:t>
      </w:r>
      <w:r w:rsidR="00294E39">
        <w:t xml:space="preserve">reviewing this information will help answer them. </w:t>
      </w:r>
      <w:r w:rsidR="0003115B">
        <w:t>You will</w:t>
      </w:r>
      <w:r w:rsidR="00294E39">
        <w:t xml:space="preserve"> receive a paper copy of this presentation, so </w:t>
      </w:r>
      <w:r w:rsidR="0003115B">
        <w:t>do not</w:t>
      </w:r>
      <w:r w:rsidR="00294E39">
        <w:t xml:space="preserve"> worry about taking notes. If you have any questions,</w:t>
      </w:r>
      <w:r w:rsidR="00135F50">
        <w:t xml:space="preserve"> please ask</w:t>
      </w:r>
      <w:r w:rsidR="00294E39">
        <w:t xml:space="preserve"> me. </w:t>
      </w:r>
      <w:r w:rsidR="00135F50">
        <w:t xml:space="preserve">If I </w:t>
      </w:r>
      <w:r w:rsidR="0003115B">
        <w:t>do not</w:t>
      </w:r>
      <w:r w:rsidR="00135F50">
        <w:t xml:space="preserve"> know the answer, we can work together on finding it. </w:t>
      </w:r>
    </w:p>
    <w:p w:rsidR="004B62FE" w:rsidRDefault="004B62FE" w:rsidP="004B62FE">
      <w:pPr>
        <w:pStyle w:val="Heading2"/>
      </w:pPr>
      <w:r>
        <w:t>Slide 2: Our Goal</w:t>
      </w:r>
    </w:p>
    <w:p w:rsidR="00554EDD" w:rsidRDefault="00A6708A" w:rsidP="00725E86">
      <w:r>
        <w:t xml:space="preserve">This presentation is part of a larger effort to encourage </w:t>
      </w:r>
      <w:r w:rsidR="00554EDD">
        <w:t xml:space="preserve">person-centered and community-based support of individuals with disabilities. Every individual, regardless of ability, </w:t>
      </w:r>
      <w:r w:rsidR="00A428CF">
        <w:t>has</w:t>
      </w:r>
      <w:r w:rsidR="00554EDD">
        <w:t xml:space="preserve"> the right to choose how and where to live. For individuals with disabilities, various types of support make this choice possible.</w:t>
      </w:r>
    </w:p>
    <w:p w:rsidR="00725E86" w:rsidRPr="00725E86" w:rsidRDefault="00554EDD" w:rsidP="00725E86">
      <w:r>
        <w:t xml:space="preserve">Choice often comes at times of transition. Change can be difficult, but knowing your choices can ease the process. This presentation focuses on a change everyone encounters: leaving high school. </w:t>
      </w:r>
      <w:r w:rsidR="0019479A">
        <w:t xml:space="preserve">It will </w:t>
      </w:r>
      <w:r w:rsidR="00CD3AED">
        <w:t xml:space="preserve">introduce you to </w:t>
      </w:r>
      <w:r w:rsidR="0019479A">
        <w:t xml:space="preserve">some of the support </w:t>
      </w:r>
      <w:r>
        <w:t>c</w:t>
      </w:r>
      <w:r w:rsidR="0019479A">
        <w:t xml:space="preserve">hoices for life beyond high school. </w:t>
      </w:r>
      <w:r w:rsidR="00CD3AED">
        <w:t xml:space="preserve"> </w:t>
      </w:r>
    </w:p>
    <w:p w:rsidR="00DB4281" w:rsidRDefault="004B62FE" w:rsidP="00135F50">
      <w:pPr>
        <w:pStyle w:val="Heading2"/>
      </w:pPr>
      <w:r>
        <w:t>Slide 3</w:t>
      </w:r>
      <w:r w:rsidR="00135F50">
        <w:t>: Objectives</w:t>
      </w:r>
    </w:p>
    <w:p w:rsidR="00135F50" w:rsidRDefault="00135F50" w:rsidP="00E44D1F">
      <w:pPr>
        <w:spacing w:after="120"/>
      </w:pPr>
      <w:proofErr w:type="gramStart"/>
      <w:r>
        <w:t>Let’s</w:t>
      </w:r>
      <w:proofErr w:type="gramEnd"/>
      <w:r>
        <w:t xml:space="preserve"> start </w:t>
      </w:r>
      <w:r w:rsidR="009D720E">
        <w:t xml:space="preserve">by looking </w:t>
      </w:r>
      <w:r w:rsidR="00CD3AED">
        <w:t>at what we’ll discuss</w:t>
      </w:r>
      <w:r>
        <w:t xml:space="preserve"> during this session. </w:t>
      </w:r>
      <w:r w:rsidR="0003115B">
        <w:t>We will</w:t>
      </w:r>
      <w:r w:rsidR="00CD3AED">
        <w:t xml:space="preserve"> address these questions: </w:t>
      </w:r>
    </w:p>
    <w:p w:rsidR="00BF24F7" w:rsidRDefault="00510214" w:rsidP="00135F50">
      <w:pPr>
        <w:pStyle w:val="ListParagraph"/>
        <w:numPr>
          <w:ilvl w:val="0"/>
          <w:numId w:val="6"/>
        </w:numPr>
        <w:spacing w:after="0"/>
      </w:pPr>
      <w:r w:rsidRPr="00DB4281">
        <w:t>What happens when students with IEPs turn 21?</w:t>
      </w:r>
      <w:r w:rsidR="00135F50">
        <w:t xml:space="preserve"> </w:t>
      </w:r>
    </w:p>
    <w:p w:rsidR="00135F50" w:rsidRPr="00DB4281" w:rsidRDefault="00510214" w:rsidP="00135F50">
      <w:pPr>
        <w:numPr>
          <w:ilvl w:val="0"/>
          <w:numId w:val="5"/>
        </w:numPr>
        <w:contextualSpacing/>
      </w:pPr>
      <w:r w:rsidRPr="00DB4281">
        <w:t xml:space="preserve">Why do </w:t>
      </w:r>
      <w:r w:rsidR="00135F50">
        <w:t>we</w:t>
      </w:r>
      <w:r w:rsidRPr="00DB4281">
        <w:t xml:space="preserve"> need to plan?</w:t>
      </w:r>
    </w:p>
    <w:p w:rsidR="00BF24F7" w:rsidRPr="00DB4281" w:rsidRDefault="00135F50" w:rsidP="00135F50">
      <w:pPr>
        <w:numPr>
          <w:ilvl w:val="0"/>
          <w:numId w:val="5"/>
        </w:numPr>
        <w:contextualSpacing/>
      </w:pPr>
      <w:r>
        <w:t xml:space="preserve">When do we </w:t>
      </w:r>
      <w:r w:rsidR="00510214" w:rsidRPr="00DB4281">
        <w:t xml:space="preserve">start </w:t>
      </w:r>
      <w:r w:rsidR="00DB4281">
        <w:t>planning?</w:t>
      </w:r>
    </w:p>
    <w:p w:rsidR="00BF24F7" w:rsidRPr="00DB4281" w:rsidRDefault="00135F50" w:rsidP="00135F50">
      <w:pPr>
        <w:numPr>
          <w:ilvl w:val="0"/>
          <w:numId w:val="5"/>
        </w:numPr>
        <w:contextualSpacing/>
      </w:pPr>
      <w:r>
        <w:t>Where do we</w:t>
      </w:r>
      <w:r w:rsidR="00510214" w:rsidRPr="00DB4281">
        <w:t xml:space="preserve"> begin?</w:t>
      </w:r>
    </w:p>
    <w:p w:rsidR="00DB4281" w:rsidRDefault="00135F50" w:rsidP="00E44D1F">
      <w:pPr>
        <w:numPr>
          <w:ilvl w:val="0"/>
          <w:numId w:val="5"/>
        </w:numPr>
        <w:spacing w:after="120"/>
        <w:contextualSpacing/>
      </w:pPr>
      <w:r>
        <w:t>Whom do we</w:t>
      </w:r>
      <w:r w:rsidR="00510214" w:rsidRPr="00DB4281">
        <w:t xml:space="preserve"> contact?</w:t>
      </w:r>
    </w:p>
    <w:p w:rsidR="00E44D1F" w:rsidRDefault="00E44D1F" w:rsidP="00E44D1F">
      <w:pPr>
        <w:spacing w:after="120"/>
        <w:ind w:left="360"/>
        <w:contextualSpacing/>
      </w:pPr>
    </w:p>
    <w:p w:rsidR="006B3FD8" w:rsidRDefault="006B3FD8" w:rsidP="006B3FD8">
      <w:pPr>
        <w:contextualSpacing/>
      </w:pPr>
      <w:proofErr w:type="gramStart"/>
      <w:r>
        <w:t>We’ll</w:t>
      </w:r>
      <w:proofErr w:type="gramEnd"/>
      <w:r>
        <w:t xml:space="preserve"> spend most of our time </w:t>
      </w:r>
      <w:r w:rsidR="006C47F7">
        <w:t>talking about the</w:t>
      </w:r>
      <w:r>
        <w:t xml:space="preserve"> last two questions </w:t>
      </w:r>
      <w:r w:rsidR="006C47F7">
        <w:t xml:space="preserve">so that you can get </w:t>
      </w:r>
      <w:r>
        <w:t xml:space="preserve">started with your planning. </w:t>
      </w:r>
      <w:r w:rsidR="009D720E">
        <w:t>At the end of the presentation, you will find a checklist to help you on your journey from school to adult living.</w:t>
      </w:r>
    </w:p>
    <w:p w:rsidR="006B3FD8" w:rsidRDefault="004B62FE" w:rsidP="00E44D1F">
      <w:pPr>
        <w:pStyle w:val="Heading2"/>
      </w:pPr>
      <w:r>
        <w:t>Slide 4</w:t>
      </w:r>
      <w:r w:rsidR="006B3FD8">
        <w:t>: What Happens at Age 21?</w:t>
      </w:r>
    </w:p>
    <w:p w:rsidR="00E44D1F" w:rsidRDefault="006B3FD8" w:rsidP="006B3FD8">
      <w:pPr>
        <w:spacing w:after="120" w:line="240" w:lineRule="auto"/>
      </w:pPr>
      <w:r>
        <w:t xml:space="preserve">As students </w:t>
      </w:r>
      <w:r w:rsidR="00E44D1F">
        <w:t>mature</w:t>
      </w:r>
      <w:r>
        <w:t>, they take on</w:t>
      </w:r>
      <w:r w:rsidR="006C47F7">
        <w:t xml:space="preserve"> more and more adult activities. They engage in hobbies, volunteer in their communities</w:t>
      </w:r>
      <w:r w:rsidR="00970742">
        <w:t xml:space="preserve">, </w:t>
      </w:r>
      <w:r w:rsidR="00727EE6">
        <w:t xml:space="preserve">and </w:t>
      </w:r>
      <w:r w:rsidR="006C47F7">
        <w:t>work</w:t>
      </w:r>
      <w:r w:rsidR="00E44D1F">
        <w:t>.</w:t>
      </w:r>
      <w:r>
        <w:t xml:space="preserve"> </w:t>
      </w:r>
      <w:r w:rsidR="00E44D1F">
        <w:t xml:space="preserve">They explore how they want to live their lives. </w:t>
      </w:r>
    </w:p>
    <w:p w:rsidR="00E44D1F" w:rsidRDefault="00E44D1F" w:rsidP="006B3FD8">
      <w:pPr>
        <w:spacing w:after="120" w:line="240" w:lineRule="auto"/>
      </w:pPr>
      <w:r>
        <w:t xml:space="preserve">For individuals with disabilities, support during transition to adulthood is especially important because they will need to secure services that allow them to live </w:t>
      </w:r>
      <w:r w:rsidR="00D47ABA">
        <w:t xml:space="preserve">as independently as they wish. </w:t>
      </w:r>
      <w:r w:rsidR="006B3FD8">
        <w:t xml:space="preserve">Until the age of 21, </w:t>
      </w:r>
      <w:r w:rsidR="006C47F7">
        <w:t xml:space="preserve">services are available </w:t>
      </w:r>
      <w:r w:rsidR="006B3FD8">
        <w:t>through the school under the Individuals with D</w:t>
      </w:r>
      <w:r w:rsidR="00727EE6">
        <w:t>isabilities Education Act</w:t>
      </w:r>
      <w:r w:rsidR="006B3FD8">
        <w:t xml:space="preserve">. When no longer eligible for school-based services, </w:t>
      </w:r>
      <w:r w:rsidR="00CD3AED">
        <w:t xml:space="preserve">young adults </w:t>
      </w:r>
      <w:r w:rsidR="006B3FD8">
        <w:t>must</w:t>
      </w:r>
      <w:r w:rsidR="006C47F7">
        <w:t xml:space="preserve"> find</w:t>
      </w:r>
      <w:r w:rsidR="006B3FD8">
        <w:t xml:space="preserve">, with their family, services in the community. </w:t>
      </w:r>
    </w:p>
    <w:p w:rsidR="00E44D1F" w:rsidRDefault="004B62FE" w:rsidP="00E44D1F">
      <w:pPr>
        <w:pStyle w:val="Heading2"/>
      </w:pPr>
      <w:r>
        <w:t>Slide 5</w:t>
      </w:r>
      <w:r w:rsidR="00E44D1F">
        <w:t>: Why You Need to Plan</w:t>
      </w:r>
    </w:p>
    <w:p w:rsidR="00727EE6" w:rsidRDefault="00727EE6" w:rsidP="00510214">
      <w:pPr>
        <w:spacing w:after="120" w:line="240" w:lineRule="auto"/>
      </w:pPr>
      <w:r>
        <w:rPr>
          <w:rFonts w:cs="Arial"/>
        </w:rPr>
        <w:t xml:space="preserve">Young adults do </w:t>
      </w:r>
      <w:r w:rsidR="00E44D1F" w:rsidRPr="00970742">
        <w:rPr>
          <w:rFonts w:cs="Arial"/>
        </w:rPr>
        <w:t>not automatically receive services from another so</w:t>
      </w:r>
      <w:r w:rsidR="00510214" w:rsidRPr="00970742">
        <w:rPr>
          <w:rFonts w:cs="Arial"/>
        </w:rPr>
        <w:t xml:space="preserve">urce when </w:t>
      </w:r>
      <w:r w:rsidR="005154D8">
        <w:rPr>
          <w:rFonts w:cs="Arial"/>
        </w:rPr>
        <w:t xml:space="preserve">they are </w:t>
      </w:r>
      <w:r w:rsidR="00E44D1F" w:rsidRPr="00970742">
        <w:rPr>
          <w:rFonts w:cs="Arial"/>
        </w:rPr>
        <w:t xml:space="preserve">no longer eligible for </w:t>
      </w:r>
      <w:r>
        <w:rPr>
          <w:rFonts w:cs="Arial"/>
        </w:rPr>
        <w:t xml:space="preserve">school-based </w:t>
      </w:r>
      <w:r w:rsidR="00E44D1F" w:rsidRPr="00970742">
        <w:rPr>
          <w:rFonts w:cs="Arial"/>
        </w:rPr>
        <w:t xml:space="preserve">services. </w:t>
      </w:r>
      <w:r w:rsidR="00510214" w:rsidRPr="00970742">
        <w:t xml:space="preserve">Depending on </w:t>
      </w:r>
      <w:r>
        <w:t xml:space="preserve">their </w:t>
      </w:r>
      <w:r w:rsidR="00510214" w:rsidRPr="00970742">
        <w:t>needs, this may mean go</w:t>
      </w:r>
      <w:r>
        <w:t>ing</w:t>
      </w:r>
      <w:r w:rsidR="00510214" w:rsidRPr="00970742">
        <w:t xml:space="preserve"> from five days of full-day services </w:t>
      </w:r>
      <w:r>
        <w:t xml:space="preserve">in school </w:t>
      </w:r>
      <w:r w:rsidR="00510214" w:rsidRPr="00970742">
        <w:t xml:space="preserve">to only a few hours of services per week. </w:t>
      </w:r>
    </w:p>
    <w:p w:rsidR="00E44D1F" w:rsidRPr="00970742" w:rsidRDefault="00A428A6" w:rsidP="00510214">
      <w:pPr>
        <w:spacing w:after="120" w:line="240" w:lineRule="auto"/>
      </w:pPr>
      <w:r>
        <w:rPr>
          <w:rFonts w:cs="Arial"/>
        </w:rPr>
        <w:t xml:space="preserve">With your help, your student </w:t>
      </w:r>
      <w:r w:rsidR="00E44D1F" w:rsidRPr="00970742">
        <w:rPr>
          <w:rFonts w:cs="Arial"/>
        </w:rPr>
        <w:t xml:space="preserve">must plan how to </w:t>
      </w:r>
      <w:r w:rsidR="00510214" w:rsidRPr="00970742">
        <w:rPr>
          <w:rFonts w:cs="Arial"/>
        </w:rPr>
        <w:t>fill her day with meaningful activit</w:t>
      </w:r>
      <w:r w:rsidR="00AB7BA7">
        <w:rPr>
          <w:rFonts w:cs="Arial"/>
        </w:rPr>
        <w:t>y when she is finished with high school</w:t>
      </w:r>
      <w:r w:rsidR="00510214" w:rsidRPr="00970742">
        <w:rPr>
          <w:rFonts w:cs="Arial"/>
        </w:rPr>
        <w:t xml:space="preserve">. </w:t>
      </w:r>
      <w:r w:rsidR="00E44D1F" w:rsidRPr="00970742">
        <w:rPr>
          <w:rFonts w:cs="Arial"/>
        </w:rPr>
        <w:t xml:space="preserve">How will </w:t>
      </w:r>
      <w:r w:rsidR="00510214" w:rsidRPr="00970742">
        <w:rPr>
          <w:rFonts w:cs="Arial"/>
        </w:rPr>
        <w:t xml:space="preserve">she </w:t>
      </w:r>
      <w:r w:rsidR="00E44D1F" w:rsidRPr="00970742">
        <w:rPr>
          <w:rFonts w:cs="Arial"/>
        </w:rPr>
        <w:t xml:space="preserve">interact with other community members? </w:t>
      </w:r>
      <w:r w:rsidR="00510214" w:rsidRPr="00970742">
        <w:rPr>
          <w:rFonts w:cs="Arial"/>
        </w:rPr>
        <w:t>Will he</w:t>
      </w:r>
      <w:r w:rsidR="00E44D1F" w:rsidRPr="00970742">
        <w:rPr>
          <w:rFonts w:cs="Arial"/>
        </w:rPr>
        <w:t xml:space="preserve"> work or prepare for work?  </w:t>
      </w:r>
      <w:r w:rsidR="00510214" w:rsidRPr="00970742">
        <w:rPr>
          <w:rFonts w:cs="Arial"/>
        </w:rPr>
        <w:t>Where will he work? Will she</w:t>
      </w:r>
      <w:r w:rsidR="00E44D1F" w:rsidRPr="00970742">
        <w:rPr>
          <w:rFonts w:cs="Arial"/>
        </w:rPr>
        <w:t xml:space="preserve"> pursue other education or training? </w:t>
      </w:r>
      <w:r w:rsidR="00510214" w:rsidRPr="00970742">
        <w:rPr>
          <w:rFonts w:cs="Arial"/>
        </w:rPr>
        <w:t xml:space="preserve">Will he </w:t>
      </w:r>
      <w:r w:rsidR="00E44D1F" w:rsidRPr="00970742">
        <w:rPr>
          <w:rFonts w:cs="Arial"/>
        </w:rPr>
        <w:t xml:space="preserve">live at home with </w:t>
      </w:r>
      <w:r w:rsidR="00510214" w:rsidRPr="00970742">
        <w:rPr>
          <w:rFonts w:cs="Arial"/>
        </w:rPr>
        <w:t xml:space="preserve">you, </w:t>
      </w:r>
      <w:r w:rsidR="00510214" w:rsidRPr="00970742">
        <w:rPr>
          <w:rFonts w:cs="Arial"/>
        </w:rPr>
        <w:lastRenderedPageBreak/>
        <w:t xml:space="preserve">alone in his own apartment, or in </w:t>
      </w:r>
      <w:r w:rsidR="00AB7BA7">
        <w:rPr>
          <w:rFonts w:cs="Arial"/>
        </w:rPr>
        <w:t xml:space="preserve">an </w:t>
      </w:r>
      <w:r w:rsidR="00E44D1F" w:rsidRPr="00970742">
        <w:rPr>
          <w:rFonts w:cs="Arial"/>
        </w:rPr>
        <w:t xml:space="preserve">individualized residential alternative with others?  </w:t>
      </w:r>
      <w:r w:rsidR="00510214" w:rsidRPr="00970742">
        <w:rPr>
          <w:rFonts w:cs="Arial"/>
        </w:rPr>
        <w:t xml:space="preserve">Where can you find the help your </w:t>
      </w:r>
      <w:r>
        <w:rPr>
          <w:rFonts w:cs="Arial"/>
        </w:rPr>
        <w:t>student</w:t>
      </w:r>
      <w:r w:rsidR="00510214" w:rsidRPr="00970742">
        <w:rPr>
          <w:rFonts w:cs="Arial"/>
        </w:rPr>
        <w:t xml:space="preserve"> will need to</w:t>
      </w:r>
      <w:r w:rsidR="00727EE6">
        <w:rPr>
          <w:rFonts w:cs="Arial"/>
        </w:rPr>
        <w:t xml:space="preserve"> live the life she wants?</w:t>
      </w:r>
    </w:p>
    <w:p w:rsidR="00E44D1F" w:rsidRDefault="004B62FE" w:rsidP="00970742">
      <w:pPr>
        <w:pStyle w:val="Heading2"/>
      </w:pPr>
      <w:r>
        <w:t>Slide 6</w:t>
      </w:r>
      <w:r w:rsidR="00970742">
        <w:t>: When to Start Planning</w:t>
      </w:r>
    </w:p>
    <w:p w:rsidR="006B3FD8" w:rsidRDefault="00970742" w:rsidP="00970742">
      <w:pPr>
        <w:spacing w:after="120" w:line="240" w:lineRule="auto"/>
        <w:rPr>
          <w:rFonts w:cs="Arial"/>
        </w:rPr>
      </w:pPr>
      <w:r>
        <w:t xml:space="preserve">During </w:t>
      </w:r>
      <w:r w:rsidR="00B5414A">
        <w:t xml:space="preserve">school years, </w:t>
      </w:r>
      <w:r w:rsidR="0003115B">
        <w:t>an Individualized Education Plan (or IEP) guides the services students receive</w:t>
      </w:r>
      <w:r w:rsidR="00D47ABA">
        <w:t xml:space="preserve">. </w:t>
      </w:r>
      <w:r>
        <w:t xml:space="preserve">New York State requires </w:t>
      </w:r>
      <w:r w:rsidR="006B3FD8" w:rsidRPr="006B08BD">
        <w:t xml:space="preserve">that </w:t>
      </w:r>
      <w:r>
        <w:t xml:space="preserve">IEPs include </w:t>
      </w:r>
      <w:r w:rsidR="006B3FD8" w:rsidRPr="006B08BD">
        <w:t>goals and recommendations for transition services after high schoo</w:t>
      </w:r>
      <w:r>
        <w:t>l</w:t>
      </w:r>
      <w:r w:rsidR="006B3FD8">
        <w:t>. Starting no later than age 15,</w:t>
      </w:r>
      <w:r w:rsidR="006B3FD8" w:rsidRPr="00390574">
        <w:t xml:space="preserve"> </w:t>
      </w:r>
      <w:r w:rsidR="006B3FD8">
        <w:rPr>
          <w:rFonts w:cs="Arial"/>
        </w:rPr>
        <w:t>t</w:t>
      </w:r>
      <w:r w:rsidR="006B3FD8" w:rsidRPr="00390574">
        <w:rPr>
          <w:rFonts w:cs="Arial"/>
        </w:rPr>
        <w:t xml:space="preserve">he IEP must set forth how individuals with disabilities will prepare for adult living. </w:t>
      </w:r>
      <w:r w:rsidR="006B3FD8">
        <w:rPr>
          <w:rFonts w:cs="Arial"/>
        </w:rPr>
        <w:t>This means exploring the many options for community services, employment, further education and training, and independent living.</w:t>
      </w:r>
      <w:r>
        <w:rPr>
          <w:rFonts w:cs="Arial"/>
          <w:sz w:val="20"/>
          <w:szCs w:val="24"/>
        </w:rPr>
        <w:t xml:space="preserve"> </w:t>
      </w:r>
      <w:r w:rsidRPr="00281D30">
        <w:rPr>
          <w:rFonts w:cs="Arial"/>
        </w:rPr>
        <w:t>There is a great deal to consider, so the earlier you start planning, the better!</w:t>
      </w:r>
    </w:p>
    <w:p w:rsidR="00281D30" w:rsidRPr="00281D30" w:rsidRDefault="004B62FE" w:rsidP="00281D30">
      <w:pPr>
        <w:pStyle w:val="Heading2"/>
        <w:rPr>
          <w:sz w:val="22"/>
          <w:szCs w:val="22"/>
        </w:rPr>
      </w:pPr>
      <w:r>
        <w:t>Slide 7</w:t>
      </w:r>
      <w:r w:rsidR="00281D30">
        <w:t>: IEP Transition Services</w:t>
      </w:r>
    </w:p>
    <w:p w:rsidR="00BD342E" w:rsidRDefault="00281D30" w:rsidP="006B3FD8">
      <w:pPr>
        <w:rPr>
          <w:rFonts w:cs="Arial"/>
          <w:sz w:val="20"/>
          <w:szCs w:val="24"/>
        </w:rPr>
      </w:pPr>
      <w:r>
        <w:rPr>
          <w:rFonts w:cs="Arial"/>
          <w:sz w:val="20"/>
          <w:szCs w:val="24"/>
        </w:rPr>
        <w:t>What are transition services? They are a coordin</w:t>
      </w:r>
      <w:r w:rsidR="00727EE6">
        <w:rPr>
          <w:rFonts w:cs="Arial"/>
          <w:sz w:val="20"/>
          <w:szCs w:val="24"/>
        </w:rPr>
        <w:t>ated set of activities that</w:t>
      </w:r>
      <w:r>
        <w:rPr>
          <w:rFonts w:cs="Arial"/>
          <w:sz w:val="20"/>
          <w:szCs w:val="24"/>
        </w:rPr>
        <w:t xml:space="preserve"> help students reach their</w:t>
      </w:r>
      <w:r w:rsidR="00D9146A">
        <w:rPr>
          <w:rFonts w:cs="Arial"/>
          <w:sz w:val="20"/>
          <w:szCs w:val="24"/>
        </w:rPr>
        <w:t xml:space="preserve"> goals</w:t>
      </w:r>
      <w:r>
        <w:rPr>
          <w:rFonts w:cs="Arial"/>
          <w:sz w:val="20"/>
          <w:szCs w:val="24"/>
        </w:rPr>
        <w:t xml:space="preserve"> </w:t>
      </w:r>
      <w:r w:rsidR="00D9146A">
        <w:rPr>
          <w:rFonts w:cs="Arial"/>
          <w:sz w:val="20"/>
          <w:szCs w:val="24"/>
        </w:rPr>
        <w:t>after high school</w:t>
      </w:r>
      <w:r>
        <w:rPr>
          <w:rFonts w:cs="Arial"/>
          <w:sz w:val="20"/>
          <w:szCs w:val="24"/>
        </w:rPr>
        <w:t xml:space="preserve">. </w:t>
      </w:r>
    </w:p>
    <w:p w:rsidR="00BD342E" w:rsidRPr="00BD342E" w:rsidRDefault="00727EE6" w:rsidP="00BD342E">
      <w:pPr>
        <w:pStyle w:val="ListParagraph"/>
        <w:numPr>
          <w:ilvl w:val="0"/>
          <w:numId w:val="7"/>
        </w:numPr>
        <w:rPr>
          <w:rFonts w:cs="Arial"/>
          <w:sz w:val="20"/>
          <w:szCs w:val="24"/>
        </w:rPr>
      </w:pPr>
      <w:r>
        <w:rPr>
          <w:rFonts w:cs="Arial"/>
          <w:i/>
          <w:sz w:val="20"/>
          <w:szCs w:val="24"/>
        </w:rPr>
        <w:t>I</w:t>
      </w:r>
      <w:r w:rsidR="00037331" w:rsidRPr="00BD342E">
        <w:rPr>
          <w:rFonts w:cs="Arial"/>
          <w:i/>
          <w:sz w:val="20"/>
          <w:szCs w:val="24"/>
        </w:rPr>
        <w:t>nstruction</w:t>
      </w:r>
      <w:r w:rsidR="00037331" w:rsidRPr="00BD342E">
        <w:rPr>
          <w:rFonts w:cs="Arial"/>
          <w:sz w:val="20"/>
          <w:szCs w:val="24"/>
        </w:rPr>
        <w:t xml:space="preserve"> include</w:t>
      </w:r>
      <w:r w:rsidR="005154D8">
        <w:rPr>
          <w:rFonts w:cs="Arial"/>
          <w:sz w:val="20"/>
          <w:szCs w:val="24"/>
        </w:rPr>
        <w:t>s</w:t>
      </w:r>
      <w:r w:rsidR="00037331" w:rsidRPr="00BD342E">
        <w:rPr>
          <w:rFonts w:cs="Arial"/>
          <w:sz w:val="20"/>
          <w:szCs w:val="24"/>
        </w:rPr>
        <w:t xml:space="preserve"> general or special education courses to meet academic requirements or career and technical education. </w:t>
      </w:r>
    </w:p>
    <w:p w:rsidR="00BD342E" w:rsidRPr="00BD342E" w:rsidRDefault="00037331" w:rsidP="00BD342E">
      <w:pPr>
        <w:pStyle w:val="ListParagraph"/>
        <w:numPr>
          <w:ilvl w:val="0"/>
          <w:numId w:val="7"/>
        </w:numPr>
        <w:rPr>
          <w:rFonts w:cs="Arial"/>
          <w:sz w:val="20"/>
          <w:szCs w:val="24"/>
        </w:rPr>
      </w:pPr>
      <w:proofErr w:type="gramStart"/>
      <w:r w:rsidRPr="00BD342E">
        <w:rPr>
          <w:rFonts w:cs="Arial"/>
          <w:i/>
          <w:sz w:val="20"/>
          <w:szCs w:val="24"/>
        </w:rPr>
        <w:t>Related services</w:t>
      </w:r>
      <w:r w:rsidRPr="00BD342E">
        <w:rPr>
          <w:rFonts w:cs="Arial"/>
          <w:sz w:val="20"/>
          <w:szCs w:val="24"/>
        </w:rPr>
        <w:t xml:space="preserve"> is</w:t>
      </w:r>
      <w:proofErr w:type="gramEnd"/>
      <w:r w:rsidRPr="00BD342E">
        <w:rPr>
          <w:rFonts w:cs="Arial"/>
          <w:sz w:val="20"/>
          <w:szCs w:val="24"/>
        </w:rPr>
        <w:t xml:space="preserve"> a very broad category</w:t>
      </w:r>
      <w:r w:rsidR="005B3778">
        <w:rPr>
          <w:rFonts w:cs="Arial"/>
          <w:sz w:val="20"/>
          <w:szCs w:val="24"/>
        </w:rPr>
        <w:t xml:space="preserve">. It </w:t>
      </w:r>
      <w:r w:rsidRPr="00BD342E">
        <w:rPr>
          <w:rFonts w:cs="Arial"/>
          <w:sz w:val="20"/>
          <w:szCs w:val="24"/>
        </w:rPr>
        <w:t>includes speech pathology and audiology, psychological services, physical and occupational therapy, counseling services, school health services, and even parent training.</w:t>
      </w:r>
    </w:p>
    <w:p w:rsidR="00BD342E" w:rsidRPr="00BD342E" w:rsidRDefault="00037331" w:rsidP="00BD342E">
      <w:pPr>
        <w:pStyle w:val="ListParagraph"/>
        <w:numPr>
          <w:ilvl w:val="0"/>
          <w:numId w:val="7"/>
        </w:numPr>
        <w:rPr>
          <w:rFonts w:cs="Arial"/>
          <w:sz w:val="20"/>
          <w:szCs w:val="24"/>
        </w:rPr>
      </w:pPr>
      <w:r w:rsidRPr="00BD342E">
        <w:rPr>
          <w:rFonts w:cs="Arial"/>
          <w:i/>
          <w:sz w:val="20"/>
          <w:szCs w:val="24"/>
        </w:rPr>
        <w:t>Community experiences</w:t>
      </w:r>
      <w:r w:rsidRPr="00BD342E">
        <w:rPr>
          <w:rFonts w:cs="Arial"/>
          <w:sz w:val="20"/>
          <w:szCs w:val="24"/>
        </w:rPr>
        <w:t xml:space="preserve"> occur outside of the school building, either during or after the school day.  Volunteering, residential or college tours, and recreational activities are </w:t>
      </w:r>
      <w:r w:rsidR="005B3778">
        <w:rPr>
          <w:rFonts w:cs="Arial"/>
          <w:sz w:val="20"/>
          <w:szCs w:val="24"/>
        </w:rPr>
        <w:t xml:space="preserve">all </w:t>
      </w:r>
      <w:r w:rsidRPr="00BD342E">
        <w:rPr>
          <w:rFonts w:cs="Arial"/>
          <w:sz w:val="20"/>
          <w:szCs w:val="24"/>
        </w:rPr>
        <w:t>experiences that promote community integration.</w:t>
      </w:r>
      <w:r w:rsidR="00BD342E" w:rsidRPr="00BD342E">
        <w:rPr>
          <w:rFonts w:cs="Arial"/>
          <w:sz w:val="20"/>
          <w:szCs w:val="24"/>
        </w:rPr>
        <w:t xml:space="preserve"> </w:t>
      </w:r>
    </w:p>
    <w:p w:rsidR="00281D30" w:rsidRDefault="005B3778" w:rsidP="00BD342E">
      <w:pPr>
        <w:pStyle w:val="ListParagraph"/>
        <w:numPr>
          <w:ilvl w:val="0"/>
          <w:numId w:val="7"/>
        </w:numPr>
        <w:rPr>
          <w:rFonts w:cs="Arial"/>
          <w:sz w:val="20"/>
          <w:szCs w:val="24"/>
        </w:rPr>
      </w:pPr>
      <w:r>
        <w:rPr>
          <w:rFonts w:cs="Arial"/>
          <w:i/>
          <w:sz w:val="20"/>
          <w:szCs w:val="24"/>
        </w:rPr>
        <w:t>D</w:t>
      </w:r>
      <w:r w:rsidR="00BD342E" w:rsidRPr="00BD342E">
        <w:rPr>
          <w:rFonts w:cs="Arial"/>
          <w:i/>
          <w:sz w:val="20"/>
          <w:szCs w:val="24"/>
        </w:rPr>
        <w:t>evelopment of employment and other adult living objectives</w:t>
      </w:r>
      <w:r>
        <w:rPr>
          <w:rFonts w:cs="Arial"/>
          <w:sz w:val="20"/>
          <w:szCs w:val="24"/>
        </w:rPr>
        <w:t xml:space="preserve"> involves job-</w:t>
      </w:r>
      <w:r w:rsidR="00BD342E" w:rsidRPr="00BD342E">
        <w:rPr>
          <w:rFonts w:cs="Arial"/>
          <w:sz w:val="20"/>
          <w:szCs w:val="24"/>
        </w:rPr>
        <w:t xml:space="preserve">seeking and </w:t>
      </w:r>
      <w:r>
        <w:rPr>
          <w:rFonts w:cs="Arial"/>
          <w:sz w:val="20"/>
          <w:szCs w:val="24"/>
        </w:rPr>
        <w:t>-</w:t>
      </w:r>
      <w:r w:rsidR="00BD342E" w:rsidRPr="00BD342E">
        <w:rPr>
          <w:rFonts w:cs="Arial"/>
          <w:sz w:val="20"/>
          <w:szCs w:val="24"/>
        </w:rPr>
        <w:t>keeping skills, career exploration, and actual work.</w:t>
      </w:r>
    </w:p>
    <w:p w:rsidR="00BD342E" w:rsidRDefault="00BD342E" w:rsidP="00BD342E">
      <w:pPr>
        <w:pStyle w:val="ListParagraph"/>
        <w:numPr>
          <w:ilvl w:val="0"/>
          <w:numId w:val="7"/>
        </w:numPr>
        <w:rPr>
          <w:rFonts w:cs="Arial"/>
          <w:sz w:val="20"/>
          <w:szCs w:val="24"/>
        </w:rPr>
      </w:pPr>
      <w:r>
        <w:rPr>
          <w:rFonts w:cs="Arial"/>
          <w:sz w:val="20"/>
          <w:szCs w:val="24"/>
        </w:rPr>
        <w:t xml:space="preserve">The last two activities are included if </w:t>
      </w:r>
      <w:r w:rsidR="005B3778">
        <w:rPr>
          <w:rFonts w:cs="Arial"/>
          <w:sz w:val="20"/>
          <w:szCs w:val="24"/>
        </w:rPr>
        <w:t xml:space="preserve">they apply </w:t>
      </w:r>
      <w:r>
        <w:rPr>
          <w:rFonts w:cs="Arial"/>
          <w:sz w:val="20"/>
          <w:szCs w:val="24"/>
        </w:rPr>
        <w:t xml:space="preserve">to the student. </w:t>
      </w:r>
      <w:r w:rsidR="0003115B" w:rsidRPr="00BD342E">
        <w:rPr>
          <w:rFonts w:cs="Arial"/>
          <w:i/>
          <w:sz w:val="20"/>
          <w:szCs w:val="24"/>
        </w:rPr>
        <w:t>Daily living skills</w:t>
      </w:r>
      <w:r w:rsidR="0003115B">
        <w:rPr>
          <w:rFonts w:cs="Arial"/>
          <w:sz w:val="20"/>
          <w:szCs w:val="24"/>
        </w:rPr>
        <w:t xml:space="preserve"> mean</w:t>
      </w:r>
      <w:r w:rsidR="005B3778">
        <w:rPr>
          <w:rFonts w:cs="Arial"/>
          <w:sz w:val="20"/>
          <w:szCs w:val="24"/>
        </w:rPr>
        <w:t xml:space="preserve"> caring for oneself (personal hygiene</w:t>
      </w:r>
      <w:r>
        <w:rPr>
          <w:rFonts w:cs="Arial"/>
          <w:sz w:val="20"/>
          <w:szCs w:val="24"/>
        </w:rPr>
        <w:t xml:space="preserve">, household chores, managing finances, etc.). </w:t>
      </w:r>
      <w:r w:rsidR="005B3778">
        <w:rPr>
          <w:rFonts w:cs="Arial"/>
          <w:sz w:val="20"/>
          <w:szCs w:val="24"/>
        </w:rPr>
        <w:t xml:space="preserve">A variety of </w:t>
      </w:r>
      <w:r w:rsidR="005B3778" w:rsidRPr="00BD342E">
        <w:rPr>
          <w:rFonts w:cs="Arial"/>
          <w:i/>
          <w:sz w:val="20"/>
          <w:szCs w:val="24"/>
        </w:rPr>
        <w:t>assessment activities</w:t>
      </w:r>
      <w:r w:rsidR="005B3778">
        <w:rPr>
          <w:rFonts w:cs="Arial"/>
          <w:sz w:val="20"/>
          <w:szCs w:val="24"/>
        </w:rPr>
        <w:t xml:space="preserve">, such as assistive technology evaluations or aptitude tests, can reveal more about </w:t>
      </w:r>
      <w:r>
        <w:rPr>
          <w:rFonts w:cs="Arial"/>
          <w:sz w:val="20"/>
          <w:szCs w:val="24"/>
        </w:rPr>
        <w:t>the student’s needs, prefer</w:t>
      </w:r>
      <w:r w:rsidR="005B3778">
        <w:rPr>
          <w:rFonts w:cs="Arial"/>
          <w:sz w:val="20"/>
          <w:szCs w:val="24"/>
        </w:rPr>
        <w:t xml:space="preserve">ences, and interests. </w:t>
      </w:r>
    </w:p>
    <w:p w:rsidR="00AB7BA7" w:rsidRPr="00AB7BA7" w:rsidRDefault="00AB7BA7" w:rsidP="00AB7BA7">
      <w:pPr>
        <w:rPr>
          <w:rFonts w:cs="Arial"/>
          <w:sz w:val="20"/>
          <w:szCs w:val="24"/>
        </w:rPr>
      </w:pPr>
      <w:r w:rsidRPr="00AB7BA7">
        <w:rPr>
          <w:rFonts w:cs="Arial"/>
          <w:sz w:val="20"/>
          <w:szCs w:val="24"/>
        </w:rPr>
        <w:t xml:space="preserve">Although tailored somewhat to New York City, Advocates for Children of New York’s </w:t>
      </w:r>
      <w:r w:rsidRPr="00AB7BA7">
        <w:rPr>
          <w:rFonts w:cs="Arial"/>
          <w:i/>
          <w:iCs/>
          <w:sz w:val="20"/>
          <w:szCs w:val="24"/>
        </w:rPr>
        <w:t>Guide to Transition Services: Helping Students with Disabilities Move from School to Adulthood</w:t>
      </w:r>
      <w:r w:rsidRPr="00AB7BA7">
        <w:rPr>
          <w:rFonts w:cs="Arial"/>
          <w:sz w:val="20"/>
          <w:szCs w:val="24"/>
        </w:rPr>
        <w:t xml:space="preserve"> </w:t>
      </w:r>
      <w:r>
        <w:rPr>
          <w:rFonts w:cs="Arial"/>
          <w:sz w:val="20"/>
          <w:szCs w:val="24"/>
        </w:rPr>
        <w:t xml:space="preserve">(noted in the “For More Information” box) </w:t>
      </w:r>
      <w:r w:rsidRPr="00AB7BA7">
        <w:rPr>
          <w:rFonts w:cs="Arial"/>
          <w:sz w:val="20"/>
          <w:szCs w:val="24"/>
        </w:rPr>
        <w:t>provides valuable information about the transition process.</w:t>
      </w:r>
    </w:p>
    <w:p w:rsidR="003E6073" w:rsidRPr="003E6073" w:rsidRDefault="00BD29F3" w:rsidP="003E6073">
      <w:pPr>
        <w:pStyle w:val="Heading2"/>
      </w:pPr>
      <w:r>
        <w:t>Slide 8</w:t>
      </w:r>
      <w:r w:rsidR="003E6073">
        <w:t xml:space="preserve">: </w:t>
      </w:r>
      <w:r w:rsidR="000E310A">
        <w:t>Considerations</w:t>
      </w:r>
    </w:p>
    <w:p w:rsidR="003E6073" w:rsidRDefault="000E310A" w:rsidP="006B3FD8">
      <w:pPr>
        <w:rPr>
          <w:rFonts w:cs="Arial"/>
          <w:sz w:val="20"/>
          <w:szCs w:val="24"/>
        </w:rPr>
      </w:pPr>
      <w:r>
        <w:rPr>
          <w:rFonts w:cs="Arial"/>
          <w:sz w:val="20"/>
          <w:szCs w:val="24"/>
        </w:rPr>
        <w:t xml:space="preserve">Students and families </w:t>
      </w:r>
      <w:r w:rsidR="00D9146A">
        <w:rPr>
          <w:rFonts w:cs="Arial"/>
          <w:sz w:val="20"/>
          <w:szCs w:val="24"/>
        </w:rPr>
        <w:t>must</w:t>
      </w:r>
      <w:r>
        <w:rPr>
          <w:rFonts w:cs="Arial"/>
          <w:sz w:val="20"/>
          <w:szCs w:val="24"/>
        </w:rPr>
        <w:t xml:space="preserve"> consider many aspects of adulthood, such as those listed on this slide. </w:t>
      </w:r>
      <w:r w:rsidR="003E6073">
        <w:rPr>
          <w:rFonts w:cs="Arial"/>
          <w:sz w:val="20"/>
          <w:szCs w:val="24"/>
        </w:rPr>
        <w:t>The needs</w:t>
      </w:r>
      <w:r w:rsidR="005B3778">
        <w:rPr>
          <w:rFonts w:cs="Arial"/>
          <w:sz w:val="20"/>
          <w:szCs w:val="24"/>
        </w:rPr>
        <w:t xml:space="preserve"> </w:t>
      </w:r>
      <w:r w:rsidR="003E6073">
        <w:rPr>
          <w:rFonts w:cs="Arial"/>
          <w:sz w:val="20"/>
          <w:szCs w:val="24"/>
        </w:rPr>
        <w:t xml:space="preserve">and interests of </w:t>
      </w:r>
      <w:r w:rsidR="00A428A6">
        <w:rPr>
          <w:rFonts w:cs="Arial"/>
          <w:sz w:val="20"/>
          <w:szCs w:val="24"/>
        </w:rPr>
        <w:t xml:space="preserve">the </w:t>
      </w:r>
      <w:r w:rsidR="003E6073">
        <w:rPr>
          <w:rFonts w:cs="Arial"/>
          <w:sz w:val="20"/>
          <w:szCs w:val="24"/>
        </w:rPr>
        <w:t xml:space="preserve">student will determine the degree to which a specific </w:t>
      </w:r>
      <w:r w:rsidR="00D9146A">
        <w:rPr>
          <w:rFonts w:cs="Arial"/>
          <w:sz w:val="20"/>
          <w:szCs w:val="24"/>
        </w:rPr>
        <w:t xml:space="preserve">consideration </w:t>
      </w:r>
      <w:r w:rsidR="003E6073">
        <w:rPr>
          <w:rFonts w:cs="Arial"/>
          <w:sz w:val="20"/>
          <w:szCs w:val="24"/>
        </w:rPr>
        <w:t xml:space="preserve">will be pursued. </w:t>
      </w:r>
      <w:r w:rsidR="00745A46">
        <w:rPr>
          <w:rFonts w:cs="Arial"/>
          <w:sz w:val="20"/>
          <w:szCs w:val="24"/>
        </w:rPr>
        <w:t>For example, someone who has no plans to attend college may spend more e</w:t>
      </w:r>
      <w:r w:rsidR="005B3778">
        <w:rPr>
          <w:rFonts w:cs="Arial"/>
          <w:sz w:val="20"/>
          <w:szCs w:val="24"/>
        </w:rPr>
        <w:t>nergy</w:t>
      </w:r>
      <w:r w:rsidR="00745A46">
        <w:rPr>
          <w:rFonts w:cs="Arial"/>
          <w:sz w:val="20"/>
          <w:szCs w:val="24"/>
        </w:rPr>
        <w:t xml:space="preserve"> preparing for employment or volunteer work.</w:t>
      </w:r>
      <w:r w:rsidR="00D9146A">
        <w:rPr>
          <w:rFonts w:cs="Arial"/>
          <w:sz w:val="20"/>
          <w:szCs w:val="24"/>
        </w:rPr>
        <w:t xml:space="preserve"> The post-secondary (after </w:t>
      </w:r>
      <w:r w:rsidR="0003115B">
        <w:rPr>
          <w:rFonts w:cs="Arial"/>
          <w:sz w:val="20"/>
          <w:szCs w:val="24"/>
        </w:rPr>
        <w:t>high school</w:t>
      </w:r>
      <w:r w:rsidR="00D9146A">
        <w:rPr>
          <w:rFonts w:cs="Arial"/>
          <w:sz w:val="20"/>
          <w:szCs w:val="24"/>
        </w:rPr>
        <w:t xml:space="preserve">) goals in the IEP should reflect these needs and interests. </w:t>
      </w:r>
    </w:p>
    <w:p w:rsidR="000F02CA" w:rsidRDefault="004B62FE" w:rsidP="000F02CA">
      <w:pPr>
        <w:pStyle w:val="Heading2"/>
      </w:pPr>
      <w:r>
        <w:t>Slide 9</w:t>
      </w:r>
      <w:r w:rsidR="000F02CA">
        <w:t>: Self-Determination</w:t>
      </w:r>
    </w:p>
    <w:p w:rsidR="003E6073" w:rsidRDefault="005B3778" w:rsidP="006B3FD8">
      <w:pPr>
        <w:rPr>
          <w:rFonts w:cs="Arial"/>
          <w:sz w:val="20"/>
          <w:szCs w:val="24"/>
        </w:rPr>
      </w:pPr>
      <w:r>
        <w:rPr>
          <w:rFonts w:cs="Arial"/>
          <w:sz w:val="20"/>
          <w:szCs w:val="24"/>
        </w:rPr>
        <w:t xml:space="preserve">IEP </w:t>
      </w:r>
      <w:r w:rsidR="000F02CA">
        <w:rPr>
          <w:rFonts w:cs="Arial"/>
          <w:sz w:val="20"/>
          <w:szCs w:val="24"/>
        </w:rPr>
        <w:t xml:space="preserve">goals </w:t>
      </w:r>
      <w:proofErr w:type="gramStart"/>
      <w:r w:rsidR="00A428A6">
        <w:rPr>
          <w:rFonts w:cs="Arial"/>
          <w:sz w:val="20"/>
          <w:szCs w:val="24"/>
        </w:rPr>
        <w:t>are</w:t>
      </w:r>
      <w:r w:rsidR="000F02CA">
        <w:rPr>
          <w:rFonts w:cs="Arial"/>
          <w:sz w:val="20"/>
          <w:szCs w:val="24"/>
        </w:rPr>
        <w:t xml:space="preserve"> based</w:t>
      </w:r>
      <w:proofErr w:type="gramEnd"/>
      <w:r w:rsidR="000F02CA">
        <w:rPr>
          <w:rFonts w:cs="Arial"/>
          <w:sz w:val="20"/>
          <w:szCs w:val="24"/>
        </w:rPr>
        <w:t xml:space="preserve"> on the student’s interests, </w:t>
      </w:r>
      <w:r w:rsidR="00A428A6">
        <w:rPr>
          <w:rFonts w:cs="Arial"/>
          <w:sz w:val="20"/>
          <w:szCs w:val="24"/>
        </w:rPr>
        <w:t>dreams, and strengths. This</w:t>
      </w:r>
      <w:r w:rsidR="000F02CA">
        <w:rPr>
          <w:rFonts w:cs="Arial"/>
          <w:sz w:val="20"/>
          <w:szCs w:val="24"/>
        </w:rPr>
        <w:t xml:space="preserve"> promote</w:t>
      </w:r>
      <w:r w:rsidR="00A428A6">
        <w:rPr>
          <w:rFonts w:cs="Arial"/>
          <w:sz w:val="20"/>
          <w:szCs w:val="24"/>
        </w:rPr>
        <w:t>s</w:t>
      </w:r>
      <w:r w:rsidR="000F02CA">
        <w:rPr>
          <w:rFonts w:cs="Arial"/>
          <w:sz w:val="20"/>
          <w:szCs w:val="24"/>
        </w:rPr>
        <w:t xml:space="preserve"> his or her sense of self-determination. Everyone has the right to live the life of </w:t>
      </w:r>
      <w:proofErr w:type="gramStart"/>
      <w:r w:rsidR="000F02CA">
        <w:rPr>
          <w:rFonts w:cs="Arial"/>
          <w:sz w:val="20"/>
          <w:szCs w:val="24"/>
        </w:rPr>
        <w:t>their</w:t>
      </w:r>
      <w:proofErr w:type="gramEnd"/>
      <w:r w:rsidR="000F02CA">
        <w:rPr>
          <w:rFonts w:cs="Arial"/>
          <w:sz w:val="20"/>
          <w:szCs w:val="24"/>
        </w:rPr>
        <w:t xml:space="preserve"> choosing. Encourage your </w:t>
      </w:r>
      <w:r w:rsidR="00A428A6">
        <w:rPr>
          <w:rFonts w:cs="Arial"/>
          <w:sz w:val="20"/>
          <w:szCs w:val="24"/>
        </w:rPr>
        <w:t xml:space="preserve">student </w:t>
      </w:r>
      <w:r w:rsidR="000F02CA">
        <w:rPr>
          <w:rFonts w:cs="Arial"/>
          <w:sz w:val="20"/>
          <w:szCs w:val="24"/>
        </w:rPr>
        <w:t xml:space="preserve">to think about what that life looks like and help him or her share that vision with people who can help. </w:t>
      </w:r>
    </w:p>
    <w:p w:rsidR="000F02CA" w:rsidRDefault="004B62FE" w:rsidP="000F02CA">
      <w:pPr>
        <w:pStyle w:val="Heading2"/>
      </w:pPr>
      <w:r>
        <w:t>Slide 10</w:t>
      </w:r>
      <w:r w:rsidR="000F02CA">
        <w:t>: It’s a Team Effort</w:t>
      </w:r>
    </w:p>
    <w:p w:rsidR="006B3FD8" w:rsidRDefault="000F02CA" w:rsidP="00B5414A">
      <w:pPr>
        <w:rPr>
          <w:rFonts w:cs="Arial"/>
          <w:sz w:val="20"/>
          <w:szCs w:val="24"/>
        </w:rPr>
      </w:pPr>
      <w:proofErr w:type="gramStart"/>
      <w:r>
        <w:rPr>
          <w:rFonts w:cs="Arial"/>
          <w:sz w:val="20"/>
          <w:szCs w:val="24"/>
        </w:rPr>
        <w:t>There are many people who</w:t>
      </w:r>
      <w:proofErr w:type="gramEnd"/>
      <w:r>
        <w:rPr>
          <w:rFonts w:cs="Arial"/>
          <w:sz w:val="20"/>
          <w:szCs w:val="24"/>
        </w:rPr>
        <w:t xml:space="preserve"> can help your </w:t>
      </w:r>
      <w:r w:rsidR="00B5414A">
        <w:rPr>
          <w:rFonts w:cs="Arial"/>
          <w:sz w:val="20"/>
          <w:szCs w:val="24"/>
        </w:rPr>
        <w:t xml:space="preserve">child realize his or her dream. During the school years, students and families are part of a </w:t>
      </w:r>
      <w:r w:rsidR="006B3FD8">
        <w:rPr>
          <w:rFonts w:cs="Arial"/>
          <w:sz w:val="20"/>
          <w:szCs w:val="24"/>
        </w:rPr>
        <w:t>Committee on Special Education (CSE)</w:t>
      </w:r>
      <w:r w:rsidR="005154D8">
        <w:rPr>
          <w:rFonts w:cs="Arial"/>
          <w:sz w:val="20"/>
          <w:szCs w:val="24"/>
        </w:rPr>
        <w:t xml:space="preserve"> that develops the</w:t>
      </w:r>
      <w:r w:rsidR="00B5414A">
        <w:rPr>
          <w:rFonts w:cs="Arial"/>
          <w:sz w:val="20"/>
          <w:szCs w:val="24"/>
        </w:rPr>
        <w:t xml:space="preserve"> IEP. Teachers, other school staff, and related service providers are also on the committee. When transition to life after school </w:t>
      </w:r>
      <w:proofErr w:type="gramStart"/>
      <w:r w:rsidR="00B5414A">
        <w:rPr>
          <w:rFonts w:cs="Arial"/>
          <w:sz w:val="20"/>
          <w:szCs w:val="24"/>
        </w:rPr>
        <w:t>is discussed</w:t>
      </w:r>
      <w:proofErr w:type="gramEnd"/>
      <w:r w:rsidR="00B5414A">
        <w:rPr>
          <w:rFonts w:cs="Arial"/>
          <w:sz w:val="20"/>
          <w:szCs w:val="24"/>
        </w:rPr>
        <w:t xml:space="preserve">, other people </w:t>
      </w:r>
      <w:r w:rsidR="00B5414A">
        <w:rPr>
          <w:rFonts w:cs="Arial"/>
          <w:sz w:val="20"/>
          <w:szCs w:val="24"/>
        </w:rPr>
        <w:lastRenderedPageBreak/>
        <w:t xml:space="preserve">might be invited to </w:t>
      </w:r>
      <w:r w:rsidR="005B3778">
        <w:rPr>
          <w:rFonts w:cs="Arial"/>
          <w:sz w:val="20"/>
          <w:szCs w:val="24"/>
        </w:rPr>
        <w:t>the IEP meeting. They may include r</w:t>
      </w:r>
      <w:r w:rsidR="00B5414A">
        <w:rPr>
          <w:rFonts w:cs="Arial"/>
          <w:sz w:val="20"/>
          <w:szCs w:val="24"/>
        </w:rPr>
        <w:t xml:space="preserve">epresentatives from </w:t>
      </w:r>
      <w:r w:rsidR="005B3778">
        <w:rPr>
          <w:rFonts w:cs="Arial"/>
          <w:sz w:val="20"/>
          <w:szCs w:val="24"/>
        </w:rPr>
        <w:t>vocational rehabilitation agencies</w:t>
      </w:r>
      <w:r w:rsidR="00B5414A">
        <w:rPr>
          <w:rFonts w:cs="Arial"/>
          <w:sz w:val="20"/>
          <w:szCs w:val="24"/>
        </w:rPr>
        <w:t xml:space="preserve">, the Social Security Administration, services agencies, </w:t>
      </w:r>
      <w:r w:rsidR="005B3778">
        <w:rPr>
          <w:rFonts w:cs="Arial"/>
          <w:sz w:val="20"/>
          <w:szCs w:val="24"/>
        </w:rPr>
        <w:t>and independent living centers.</w:t>
      </w:r>
    </w:p>
    <w:p w:rsidR="002200BB" w:rsidRDefault="004B62FE" w:rsidP="00226930">
      <w:pPr>
        <w:pStyle w:val="Heading2"/>
      </w:pPr>
      <w:r>
        <w:t>Slide 11</w:t>
      </w:r>
      <w:r w:rsidR="002200BB">
        <w:t>: Government Resources</w:t>
      </w:r>
    </w:p>
    <w:p w:rsidR="002200BB" w:rsidRDefault="002200BB" w:rsidP="00A761D8">
      <w:pPr>
        <w:rPr>
          <w:rFonts w:cs="Arial"/>
          <w:sz w:val="20"/>
          <w:szCs w:val="24"/>
        </w:rPr>
      </w:pPr>
      <w:r>
        <w:rPr>
          <w:rFonts w:cs="Arial"/>
          <w:sz w:val="20"/>
          <w:szCs w:val="24"/>
        </w:rPr>
        <w:t xml:space="preserve">The slides we just reviewed addressed the role the school plays in transition planning. </w:t>
      </w:r>
      <w:r w:rsidR="0003115B">
        <w:rPr>
          <w:rFonts w:cs="Arial"/>
          <w:sz w:val="20"/>
          <w:szCs w:val="24"/>
        </w:rPr>
        <w:t>However</w:t>
      </w:r>
      <w:r w:rsidR="005B3778">
        <w:rPr>
          <w:rFonts w:cs="Arial"/>
          <w:sz w:val="20"/>
          <w:szCs w:val="24"/>
        </w:rPr>
        <w:t>, as</w:t>
      </w:r>
      <w:r w:rsidR="00226930">
        <w:rPr>
          <w:rFonts w:cs="Arial"/>
          <w:sz w:val="20"/>
          <w:szCs w:val="24"/>
        </w:rPr>
        <w:t xml:space="preserve"> mentioned in the last slide, there </w:t>
      </w:r>
      <w:r w:rsidR="00B1695C">
        <w:rPr>
          <w:rFonts w:cs="Arial"/>
          <w:sz w:val="20"/>
          <w:szCs w:val="24"/>
        </w:rPr>
        <w:t xml:space="preserve">is help outside of </w:t>
      </w:r>
      <w:r w:rsidR="00226930">
        <w:rPr>
          <w:rFonts w:cs="Arial"/>
          <w:sz w:val="20"/>
          <w:szCs w:val="24"/>
        </w:rPr>
        <w:t xml:space="preserve">school. </w:t>
      </w:r>
      <w:r w:rsidR="0003115B">
        <w:rPr>
          <w:rFonts w:cs="Arial"/>
          <w:sz w:val="20"/>
          <w:szCs w:val="24"/>
        </w:rPr>
        <w:t>We will</w:t>
      </w:r>
      <w:r w:rsidR="005B3778">
        <w:rPr>
          <w:rFonts w:cs="Arial"/>
          <w:sz w:val="20"/>
          <w:szCs w:val="24"/>
        </w:rPr>
        <w:t xml:space="preserve"> talk about </w:t>
      </w:r>
      <w:r w:rsidR="00226930">
        <w:rPr>
          <w:rFonts w:cs="Arial"/>
          <w:sz w:val="20"/>
          <w:szCs w:val="24"/>
        </w:rPr>
        <w:t xml:space="preserve">three government agencies that provide support to individuals with </w:t>
      </w:r>
      <w:r w:rsidR="0003115B">
        <w:rPr>
          <w:rFonts w:cs="Arial"/>
          <w:sz w:val="20"/>
          <w:szCs w:val="24"/>
        </w:rPr>
        <w:t>disabilities;</w:t>
      </w:r>
      <w:r w:rsidR="00226930">
        <w:rPr>
          <w:rFonts w:cs="Arial"/>
          <w:sz w:val="20"/>
          <w:szCs w:val="24"/>
        </w:rPr>
        <w:t xml:space="preserve"> </w:t>
      </w:r>
      <w:r w:rsidR="004268AB">
        <w:rPr>
          <w:rFonts w:cs="Arial"/>
          <w:sz w:val="20"/>
          <w:szCs w:val="24"/>
        </w:rPr>
        <w:t>the Social Security Administration (SSA), the New York State Office for People with Dev</w:t>
      </w:r>
      <w:r w:rsidR="00B61E2C">
        <w:rPr>
          <w:rFonts w:cs="Arial"/>
          <w:sz w:val="20"/>
          <w:szCs w:val="24"/>
        </w:rPr>
        <w:t xml:space="preserve">elopmental Disabilities (OPWDD), and New York State Education Department’s Adult Career and Continuing Education Service-Vocational Rehabilitation (ACCES-VR). </w:t>
      </w:r>
      <w:r w:rsidR="004268AB">
        <w:rPr>
          <w:rFonts w:cs="Arial"/>
          <w:sz w:val="20"/>
          <w:szCs w:val="24"/>
        </w:rPr>
        <w:t>You may already interact with one or all of these agencies, but we wil</w:t>
      </w:r>
      <w:r w:rsidR="005B3778">
        <w:rPr>
          <w:rFonts w:cs="Arial"/>
          <w:sz w:val="20"/>
          <w:szCs w:val="24"/>
        </w:rPr>
        <w:t xml:space="preserve">l review what they </w:t>
      </w:r>
      <w:r w:rsidR="004268AB">
        <w:rPr>
          <w:rFonts w:cs="Arial"/>
          <w:sz w:val="20"/>
          <w:szCs w:val="24"/>
        </w:rPr>
        <w:t xml:space="preserve">offer to students who are transitioning from high school. </w:t>
      </w:r>
    </w:p>
    <w:p w:rsidR="004C23F5" w:rsidRDefault="004B62FE" w:rsidP="004C23F5">
      <w:pPr>
        <w:pStyle w:val="Heading2"/>
      </w:pPr>
      <w:r>
        <w:t>Slide 12</w:t>
      </w:r>
      <w:r w:rsidR="004C23F5">
        <w:t>: SSA – Programs for People with Disabilities</w:t>
      </w:r>
    </w:p>
    <w:p w:rsidR="004268AB" w:rsidRDefault="004C23F5" w:rsidP="00A761D8">
      <w:r>
        <w:t xml:space="preserve">SSA is a federal agency that supports individuals with disabilities through many programs. The next few slides present an overview of Supplemental Security Income (SSI), Social Security Disability Insurance (SSDI), Medicaid and Medicare, and </w:t>
      </w:r>
      <w:r w:rsidR="00B1695C">
        <w:t>some</w:t>
      </w:r>
      <w:r>
        <w:t xml:space="preserve"> work incentive programs.  </w:t>
      </w:r>
    </w:p>
    <w:p w:rsidR="00F01820" w:rsidRDefault="004B62FE" w:rsidP="00F01820">
      <w:pPr>
        <w:pStyle w:val="Heading2"/>
      </w:pPr>
      <w:r>
        <w:t>Slide 13</w:t>
      </w:r>
      <w:r w:rsidR="00F01820">
        <w:t xml:space="preserve">: </w:t>
      </w:r>
      <w:r w:rsidR="00741CDC">
        <w:t xml:space="preserve">SSA – </w:t>
      </w:r>
      <w:r w:rsidR="00F01820">
        <w:t>Supplemental Security Income</w:t>
      </w:r>
    </w:p>
    <w:p w:rsidR="00F01820" w:rsidRDefault="00F01820" w:rsidP="00DB4281">
      <w:r>
        <w:t xml:space="preserve">SSI </w:t>
      </w:r>
      <w:r w:rsidR="008A211A">
        <w:t xml:space="preserve">provides monthly benefits to </w:t>
      </w:r>
      <w:r w:rsidR="0070665D">
        <w:t xml:space="preserve">people who are disabled, blind, or elderly </w:t>
      </w:r>
      <w:r w:rsidR="008A211A">
        <w:t>so they can pay for food, clothing, and shelter</w:t>
      </w:r>
      <w:r w:rsidR="0070665D">
        <w:t xml:space="preserve">. </w:t>
      </w:r>
      <w:r w:rsidR="00A25ADE">
        <w:t>It i</w:t>
      </w:r>
      <w:r w:rsidR="008A211A">
        <w:t xml:space="preserve">s based on financial need. There </w:t>
      </w:r>
      <w:r w:rsidR="0070665D">
        <w:t>are no age limits f</w:t>
      </w:r>
      <w:r w:rsidR="008A211A">
        <w:t xml:space="preserve">or individuals who are disabled. However, </w:t>
      </w:r>
      <w:r w:rsidR="0070665D">
        <w:t>eligibility rules are different for those under age 18</w:t>
      </w:r>
      <w:r w:rsidR="008A211A">
        <w:t xml:space="preserve"> than for those over 18</w:t>
      </w:r>
      <w:r w:rsidR="0070665D">
        <w:t>.</w:t>
      </w:r>
    </w:p>
    <w:p w:rsidR="0070665D" w:rsidRDefault="004B62FE" w:rsidP="0070665D">
      <w:pPr>
        <w:pStyle w:val="Heading2"/>
      </w:pPr>
      <w:r>
        <w:t>Slide 14</w:t>
      </w:r>
      <w:r w:rsidR="0070665D">
        <w:t xml:space="preserve">: </w:t>
      </w:r>
      <w:r w:rsidR="00741CDC">
        <w:t xml:space="preserve">SSA – </w:t>
      </w:r>
      <w:r w:rsidR="0070665D">
        <w:t xml:space="preserve">SSI and Transition </w:t>
      </w:r>
    </w:p>
    <w:p w:rsidR="002E5F8F" w:rsidRDefault="002E5F8F" w:rsidP="002E5F8F">
      <w:r>
        <w:t>What do you need to do about SSI when planning for transition?</w:t>
      </w:r>
      <w:r w:rsidR="008A211A">
        <w:t xml:space="preserve"> As your child nears age 18, you should </w:t>
      </w:r>
      <w:r w:rsidR="00B1695C">
        <w:t>contact SSA</w:t>
      </w:r>
      <w:r>
        <w:t xml:space="preserve">. </w:t>
      </w:r>
    </w:p>
    <w:p w:rsidR="002E5F8F" w:rsidRDefault="002E5F8F" w:rsidP="00A25ADE">
      <w:pPr>
        <w:pStyle w:val="ListParagraph"/>
        <w:numPr>
          <w:ilvl w:val="0"/>
          <w:numId w:val="8"/>
        </w:numPr>
      </w:pPr>
      <w:r>
        <w:t xml:space="preserve">If he already receives SSI benefits, you will need to </w:t>
      </w:r>
      <w:r w:rsidR="008A211A">
        <w:t>confirm his eligibility as an adult</w:t>
      </w:r>
      <w:r>
        <w:t xml:space="preserve">. </w:t>
      </w:r>
      <w:proofErr w:type="gramStart"/>
      <w:r w:rsidR="008A211A">
        <w:t>Plus</w:t>
      </w:r>
      <w:proofErr w:type="gramEnd"/>
      <w:r w:rsidR="008A211A">
        <w:t xml:space="preserve">, </w:t>
      </w:r>
      <w:r w:rsidR="0027519F">
        <w:t xml:space="preserve">you should alert the CSE </w:t>
      </w:r>
      <w:r w:rsidR="008A211A">
        <w:t xml:space="preserve">to </w:t>
      </w:r>
      <w:r>
        <w:t xml:space="preserve">SSI benefits that your </w:t>
      </w:r>
      <w:r w:rsidR="00A428A6">
        <w:t xml:space="preserve">student </w:t>
      </w:r>
      <w:r>
        <w:t>receives</w:t>
      </w:r>
      <w:r w:rsidR="0027519F">
        <w:t>, as they</w:t>
      </w:r>
      <w:r>
        <w:t xml:space="preserve"> may impact paid work opportunities.</w:t>
      </w:r>
    </w:p>
    <w:p w:rsidR="00F01820" w:rsidRDefault="002E5F8F" w:rsidP="00A25ADE">
      <w:pPr>
        <w:pStyle w:val="ListParagraph"/>
        <w:numPr>
          <w:ilvl w:val="0"/>
          <w:numId w:val="8"/>
        </w:numPr>
      </w:pPr>
      <w:r>
        <w:t xml:space="preserve">If your </w:t>
      </w:r>
      <w:r w:rsidR="008A211A">
        <w:t xml:space="preserve">student </w:t>
      </w:r>
      <w:r>
        <w:t xml:space="preserve">does not currently receive SSI benefits, </w:t>
      </w:r>
      <w:r w:rsidR="00A25ADE">
        <w:t>contact SSI for an eligibility review</w:t>
      </w:r>
      <w:r w:rsidR="0027519F">
        <w:t xml:space="preserve"> as an adult. </w:t>
      </w:r>
      <w:proofErr w:type="gramStart"/>
      <w:r w:rsidR="0027519F">
        <w:t>Or</w:t>
      </w:r>
      <w:proofErr w:type="gramEnd"/>
      <w:r w:rsidR="0027519F">
        <w:t xml:space="preserve">, </w:t>
      </w:r>
      <w:r w:rsidR="00A25ADE">
        <w:t>talk to someone at the school who know</w:t>
      </w:r>
      <w:r w:rsidR="00B1695C">
        <w:t>s</w:t>
      </w:r>
      <w:r w:rsidR="00A25ADE">
        <w:t xml:space="preserve"> about the SSI application process. </w:t>
      </w:r>
    </w:p>
    <w:p w:rsidR="00F01820" w:rsidRDefault="004B62FE" w:rsidP="00A25ADE">
      <w:pPr>
        <w:pStyle w:val="Heading2"/>
      </w:pPr>
      <w:r>
        <w:t>Slide 15</w:t>
      </w:r>
      <w:r w:rsidR="00A25ADE">
        <w:t xml:space="preserve">: </w:t>
      </w:r>
      <w:r w:rsidR="00741CDC">
        <w:t xml:space="preserve">SSA – </w:t>
      </w:r>
      <w:r w:rsidR="00A25ADE">
        <w:t>Social Security Disability Insurance</w:t>
      </w:r>
    </w:p>
    <w:p w:rsidR="00A25ADE" w:rsidRDefault="00A25ADE" w:rsidP="00DB4281">
      <w:r>
        <w:t xml:space="preserve">SSDI provides benefits to people who </w:t>
      </w:r>
      <w:r w:rsidR="0027519F">
        <w:t xml:space="preserve">cannot </w:t>
      </w:r>
      <w:r>
        <w:t xml:space="preserve">work due to a disability. To qualify, you must have worked </w:t>
      </w:r>
      <w:r w:rsidR="005E4526">
        <w:t xml:space="preserve">a certain amount of time </w:t>
      </w:r>
      <w:r>
        <w:t>and paid Social Security taxes.</w:t>
      </w:r>
      <w:r w:rsidR="00B92B52">
        <w:t xml:space="preserve"> </w:t>
      </w:r>
      <w:r w:rsidR="005E4526">
        <w:t xml:space="preserve">What does SSDI have to do with transitioning students? </w:t>
      </w:r>
      <w:r w:rsidR="00B92B52">
        <w:t>Children</w:t>
      </w:r>
      <w:r w:rsidR="00CD420C">
        <w:t xml:space="preserve"> </w:t>
      </w:r>
      <w:r w:rsidR="00B92B52">
        <w:t xml:space="preserve">with disabilities who are no longer dependents (age 18; if enrolled full time in high school, age 19) may qualify for SSDI benefits based on their parents’ work histories. The disability must have started before age 22. </w:t>
      </w:r>
      <w:r w:rsidR="00CD420C">
        <w:t xml:space="preserve"> </w:t>
      </w:r>
    </w:p>
    <w:p w:rsidR="005F6C2C" w:rsidRDefault="004B62FE" w:rsidP="005F6C2C">
      <w:pPr>
        <w:pStyle w:val="Heading2"/>
      </w:pPr>
      <w:r>
        <w:t>Slide 16</w:t>
      </w:r>
      <w:r w:rsidR="005F6C2C">
        <w:t xml:space="preserve">: </w:t>
      </w:r>
      <w:r w:rsidR="00741CDC">
        <w:t xml:space="preserve">SSA – </w:t>
      </w:r>
      <w:r w:rsidR="00AB7BA7">
        <w:t xml:space="preserve">Medicaid and </w:t>
      </w:r>
      <w:r w:rsidR="005F6C2C">
        <w:t xml:space="preserve">Medicare </w:t>
      </w:r>
    </w:p>
    <w:p w:rsidR="00AB7BA7" w:rsidRDefault="005F6C2C" w:rsidP="00DB4281">
      <w:r>
        <w:t xml:space="preserve">Two SSA programs that are </w:t>
      </w:r>
      <w:r w:rsidR="00B1695C">
        <w:t xml:space="preserve">often </w:t>
      </w:r>
      <w:r>
        <w:t xml:space="preserve">confused are </w:t>
      </w:r>
      <w:r w:rsidR="00AB7BA7">
        <w:t>Medicaid</w:t>
      </w:r>
      <w:r w:rsidR="00AB7BA7" w:rsidRPr="00AB7BA7">
        <w:t xml:space="preserve"> </w:t>
      </w:r>
      <w:r>
        <w:t xml:space="preserve">and </w:t>
      </w:r>
      <w:r w:rsidR="00AB7BA7">
        <w:t>Medicare</w:t>
      </w:r>
      <w:r>
        <w:t xml:space="preserve">. </w:t>
      </w:r>
      <w:r w:rsidR="00AB7BA7">
        <w:t xml:space="preserve">Medicaid is a needs-based program that pays for medical services. There are no age limits. Often, individuals with disabilities are among the priority groups to receive Medicaid. </w:t>
      </w:r>
      <w:r w:rsidR="0003115B">
        <w:t>We will</w:t>
      </w:r>
      <w:r w:rsidR="00AB7BA7">
        <w:t xml:space="preserve"> come back to Medicaid when we talk about New York State’s OPWDD. </w:t>
      </w:r>
    </w:p>
    <w:p w:rsidR="005F6C2C" w:rsidRDefault="002F6376" w:rsidP="00DB4281">
      <w:r>
        <w:t>Medicare</w:t>
      </w:r>
      <w:r w:rsidR="00AB7BA7">
        <w:t>, on the other hand,</w:t>
      </w:r>
      <w:r>
        <w:t xml:space="preserve"> provides health insurance </w:t>
      </w:r>
      <w:r w:rsidR="0027519F">
        <w:t xml:space="preserve">to </w:t>
      </w:r>
      <w:r>
        <w:t>people over age 65</w:t>
      </w:r>
      <w:r w:rsidR="0027519F">
        <w:t xml:space="preserve"> and to people </w:t>
      </w:r>
      <w:r>
        <w:t xml:space="preserve">under 65 who </w:t>
      </w:r>
      <w:r w:rsidR="0027519F">
        <w:t>have a disability</w:t>
      </w:r>
      <w:r>
        <w:t xml:space="preserve">. </w:t>
      </w:r>
    </w:p>
    <w:p w:rsidR="00B61E2C" w:rsidRDefault="004B62FE" w:rsidP="00B61E2C">
      <w:pPr>
        <w:pStyle w:val="Heading2"/>
      </w:pPr>
      <w:r>
        <w:lastRenderedPageBreak/>
        <w:t>Slide 17</w:t>
      </w:r>
      <w:r w:rsidR="00B61E2C">
        <w:t xml:space="preserve">: </w:t>
      </w:r>
      <w:r w:rsidR="00741CDC">
        <w:t xml:space="preserve">SSA – </w:t>
      </w:r>
      <w:r w:rsidR="00B61E2C">
        <w:t xml:space="preserve">Work Incentive: PASS </w:t>
      </w:r>
    </w:p>
    <w:p w:rsidR="00B61E2C" w:rsidRDefault="00B61E2C" w:rsidP="00B61E2C">
      <w:r>
        <w:t>SSA offers work incentive programs that help students enter the world of work. With Plans to Achieve Self-Support</w:t>
      </w:r>
      <w:r w:rsidR="0027519F">
        <w:t xml:space="preserve"> (PASS), </w:t>
      </w:r>
      <w:r w:rsidR="005154D8">
        <w:t>individuals</w:t>
      </w:r>
      <w:r w:rsidR="0027519F">
        <w:t xml:space="preserve"> </w:t>
      </w:r>
      <w:r>
        <w:t>at least 15 years old and eligible for SSI can save income and resources to pay for education and other things that they may need to work, such as job coaching, transportation, or equipment.</w:t>
      </w:r>
    </w:p>
    <w:p w:rsidR="00DA259D" w:rsidRPr="00B61E2C" w:rsidRDefault="004B62FE" w:rsidP="00DA259D">
      <w:pPr>
        <w:pStyle w:val="Heading2"/>
      </w:pPr>
      <w:r>
        <w:t>Slide 18</w:t>
      </w:r>
      <w:r w:rsidR="00DA259D">
        <w:t xml:space="preserve">: </w:t>
      </w:r>
      <w:r w:rsidR="00741CDC">
        <w:t xml:space="preserve">SSA – </w:t>
      </w:r>
      <w:r w:rsidR="00DA259D">
        <w:t>Work Incentive: Ticket to Work</w:t>
      </w:r>
    </w:p>
    <w:p w:rsidR="005F6C2C" w:rsidRDefault="00DA259D" w:rsidP="00DB4281">
      <w:r>
        <w:t>As stud</w:t>
      </w:r>
      <w:r w:rsidR="00AB7BA7">
        <w:t xml:space="preserve">ents get closer to leaving high </w:t>
      </w:r>
      <w:r>
        <w:t>school, they may be e</w:t>
      </w:r>
      <w:r w:rsidR="00B1695C">
        <w:t>ligible for</w:t>
      </w:r>
      <w:r>
        <w:t xml:space="preserve"> Ticket to Work. This is </w:t>
      </w:r>
      <w:r w:rsidR="0027519F">
        <w:t xml:space="preserve">for </w:t>
      </w:r>
      <w:r>
        <w:t xml:space="preserve">anyone ages 18 through 64 who </w:t>
      </w:r>
      <w:r w:rsidR="0003115B">
        <w:t>receive</w:t>
      </w:r>
      <w:r>
        <w:t xml:space="preserve"> SSDI or SSI benefits because of a disability. </w:t>
      </w:r>
      <w:r w:rsidR="0027519F">
        <w:t xml:space="preserve">An Employment Network or state vocational rehabilitation agency provides </w:t>
      </w:r>
      <w:r>
        <w:t xml:space="preserve">career counseling, vocational rehabilitation, job placement and training, </w:t>
      </w:r>
      <w:r w:rsidR="0027519F">
        <w:t xml:space="preserve">and </w:t>
      </w:r>
      <w:r>
        <w:t xml:space="preserve">other </w:t>
      </w:r>
      <w:r w:rsidR="0027519F">
        <w:t>job</w:t>
      </w:r>
      <w:r>
        <w:t>-related services</w:t>
      </w:r>
      <w:r w:rsidR="0027519F">
        <w:t xml:space="preserve">. </w:t>
      </w:r>
    </w:p>
    <w:p w:rsidR="00741CDC" w:rsidRDefault="004B62FE" w:rsidP="00741CDC">
      <w:pPr>
        <w:pStyle w:val="Heading2"/>
      </w:pPr>
      <w:r>
        <w:t>Slide 19</w:t>
      </w:r>
      <w:r w:rsidR="00741CDC">
        <w:t>: OPWDD – Employment and Community Inclusion</w:t>
      </w:r>
    </w:p>
    <w:p w:rsidR="001318D1" w:rsidRDefault="00741CDC" w:rsidP="0033574E">
      <w:pPr>
        <w:spacing w:after="0"/>
      </w:pPr>
      <w:r>
        <w:t xml:space="preserve">New York State’s Office for People with Developmental Disabilities </w:t>
      </w:r>
      <w:r w:rsidR="00865028">
        <w:t xml:space="preserve">is committed to helping people with disabilities live richer lives. It, too, </w:t>
      </w:r>
      <w:r>
        <w:t xml:space="preserve">offers </w:t>
      </w:r>
      <w:r w:rsidR="003A18CC">
        <w:t xml:space="preserve">job-related </w:t>
      </w:r>
      <w:r>
        <w:t>services</w:t>
      </w:r>
      <w:r w:rsidR="003A18CC">
        <w:t>, including:</w:t>
      </w:r>
    </w:p>
    <w:p w:rsidR="001318D1" w:rsidRDefault="001318D1" w:rsidP="0033574E">
      <w:pPr>
        <w:numPr>
          <w:ilvl w:val="0"/>
          <w:numId w:val="9"/>
        </w:numPr>
        <w:spacing w:after="0" w:line="240" w:lineRule="auto"/>
      </w:pPr>
      <w:r>
        <w:t>S</w:t>
      </w:r>
      <w:r w:rsidRPr="00390285">
        <w:t>upported employment</w:t>
      </w:r>
      <w:r>
        <w:t xml:space="preserve"> (SEMP) </w:t>
      </w:r>
      <w:r w:rsidR="0027519F">
        <w:t xml:space="preserve">is for </w:t>
      </w:r>
      <w:r>
        <w:t>individuals who have less intensive needs. Often</w:t>
      </w:r>
      <w:r w:rsidR="00D47ABA">
        <w:t>,</w:t>
      </w:r>
      <w:r>
        <w:t xml:space="preserve"> they come to SEMP after being trained on the job or completing programs like ACCES-VR, which </w:t>
      </w:r>
      <w:r w:rsidR="0003115B">
        <w:t>we will</w:t>
      </w:r>
      <w:r>
        <w:t xml:space="preserve"> talk about in a few minutes. </w:t>
      </w:r>
    </w:p>
    <w:p w:rsidR="001318D1" w:rsidRDefault="001318D1" w:rsidP="0033574E">
      <w:pPr>
        <w:numPr>
          <w:ilvl w:val="0"/>
          <w:numId w:val="9"/>
        </w:numPr>
        <w:spacing w:after="0" w:line="240" w:lineRule="auto"/>
      </w:pPr>
      <w:r>
        <w:t xml:space="preserve">Prevocational services are for </w:t>
      </w:r>
      <w:r w:rsidRPr="00390285">
        <w:t>individuals who w</w:t>
      </w:r>
      <w:r>
        <w:t>ant to work, but need to</w:t>
      </w:r>
      <w:r w:rsidRPr="00390285">
        <w:t xml:space="preserve"> </w:t>
      </w:r>
      <w:r>
        <w:t xml:space="preserve">develop their skills to do so. Learning and work experiences are not job specific, but build on individuals’ strengths. </w:t>
      </w:r>
      <w:r w:rsidR="00B1695C">
        <w:t>This</w:t>
      </w:r>
      <w:r>
        <w:t xml:space="preserve"> might include volunteer work. </w:t>
      </w:r>
    </w:p>
    <w:p w:rsidR="001A1FE8" w:rsidRDefault="001318D1" w:rsidP="001A1FE8">
      <w:pPr>
        <w:numPr>
          <w:ilvl w:val="0"/>
          <w:numId w:val="9"/>
        </w:numPr>
        <w:spacing w:after="120" w:line="240" w:lineRule="auto"/>
        <w:contextualSpacing/>
      </w:pPr>
      <w:r>
        <w:t xml:space="preserve">The Employment Training Program (ETP) offers paid internships that will lead to a permanent job with a community business. Participants go to </w:t>
      </w:r>
      <w:r w:rsidRPr="00390285">
        <w:t xml:space="preserve">job readiness classes and receive job coaching. </w:t>
      </w:r>
    </w:p>
    <w:p w:rsidR="001A1FE8" w:rsidRDefault="001A1FE8" w:rsidP="001A1FE8">
      <w:pPr>
        <w:numPr>
          <w:ilvl w:val="0"/>
          <w:numId w:val="9"/>
        </w:numPr>
        <w:spacing w:after="120" w:line="240" w:lineRule="auto"/>
      </w:pPr>
      <w:r w:rsidRPr="001A1FE8">
        <w:rPr>
          <w:i/>
        </w:rPr>
        <w:t>Pathway to Employment</w:t>
      </w:r>
      <w:r>
        <w:t xml:space="preserve"> </w:t>
      </w:r>
      <w:r w:rsidRPr="00390285">
        <w:t xml:space="preserve">helps </w:t>
      </w:r>
      <w:r>
        <w:t>identify</w:t>
      </w:r>
      <w:r w:rsidRPr="00390285">
        <w:t xml:space="preserve"> career</w:t>
      </w:r>
      <w:r>
        <w:t>s</w:t>
      </w:r>
      <w:r w:rsidRPr="00390285">
        <w:t>, provides job readiness training, and develops a plan for s</w:t>
      </w:r>
      <w:r>
        <w:t>ecuring competitive employment.</w:t>
      </w:r>
    </w:p>
    <w:p w:rsidR="00FC31D7" w:rsidRDefault="0033574E" w:rsidP="0033574E">
      <w:pPr>
        <w:spacing w:after="0"/>
      </w:pPr>
      <w:r>
        <w:t>OPWDD</w:t>
      </w:r>
      <w:r w:rsidR="003A18CC">
        <w:t xml:space="preserve"> </w:t>
      </w:r>
      <w:r w:rsidR="00DC6FBE">
        <w:t>promote</w:t>
      </w:r>
      <w:r>
        <w:t>s</w:t>
      </w:r>
      <w:r w:rsidR="00DC6FBE">
        <w:t xml:space="preserve"> integration in the community beyond employment</w:t>
      </w:r>
      <w:r w:rsidR="003A18CC">
        <w:t xml:space="preserve"> through services such as the following:</w:t>
      </w:r>
    </w:p>
    <w:p w:rsidR="00DC6FBE" w:rsidRDefault="00DC6FBE" w:rsidP="0033574E">
      <w:pPr>
        <w:pStyle w:val="ListParagraph"/>
        <w:numPr>
          <w:ilvl w:val="0"/>
          <w:numId w:val="10"/>
        </w:numPr>
      </w:pPr>
      <w:r>
        <w:t xml:space="preserve">Community habilitation provides hourly paid staff to teach individuals how to live safely and independently in their home and community. </w:t>
      </w:r>
    </w:p>
    <w:p w:rsidR="00DC6FBE" w:rsidRPr="00741CDC" w:rsidRDefault="00FC31D7" w:rsidP="0033574E">
      <w:pPr>
        <w:pStyle w:val="ListParagraph"/>
        <w:numPr>
          <w:ilvl w:val="0"/>
          <w:numId w:val="10"/>
        </w:numPr>
      </w:pPr>
      <w:r>
        <w:t>Assistive t</w:t>
      </w:r>
      <w:r w:rsidR="00DC6FBE">
        <w:t>echnology</w:t>
      </w:r>
      <w:r w:rsidR="001A1FE8">
        <w:t xml:space="preserve"> (</w:t>
      </w:r>
      <w:r w:rsidR="003A18CC">
        <w:t xml:space="preserve">such as communication aids and </w:t>
      </w:r>
      <w:r w:rsidR="001A1FE8">
        <w:t>other adaptive tools)</w:t>
      </w:r>
      <w:r w:rsidR="00B1695C">
        <w:t xml:space="preserve"> and </w:t>
      </w:r>
      <w:r w:rsidR="003A18CC">
        <w:t>c</w:t>
      </w:r>
      <w:r w:rsidR="00B1695C">
        <w:t xml:space="preserve">hanges to a person’s home (ramps, handrails, roll-in showers) </w:t>
      </w:r>
      <w:r>
        <w:t>allow</w:t>
      </w:r>
      <w:r w:rsidR="0033574E">
        <w:t xml:space="preserve"> safe living</w:t>
      </w:r>
      <w:r>
        <w:t xml:space="preserve">. </w:t>
      </w:r>
    </w:p>
    <w:p w:rsidR="00067B7A" w:rsidRDefault="004B62FE" w:rsidP="0033574E">
      <w:pPr>
        <w:pStyle w:val="Heading2"/>
      </w:pPr>
      <w:r>
        <w:t>Slide 20</w:t>
      </w:r>
      <w:r w:rsidR="00067B7A">
        <w:t xml:space="preserve">: OPWDD – Housing </w:t>
      </w:r>
    </w:p>
    <w:p w:rsidR="00067B7A" w:rsidRPr="00067B7A" w:rsidRDefault="00931660" w:rsidP="00067B7A">
      <w:r>
        <w:t>Residential supports are a</w:t>
      </w:r>
      <w:r w:rsidR="00067B7A">
        <w:t>nother way OPWDD helps individ</w:t>
      </w:r>
      <w:r>
        <w:t xml:space="preserve">uals with disabilities live in community settings as independently as possible. This slide lists the many options it supports. </w:t>
      </w:r>
    </w:p>
    <w:p w:rsidR="0033574E" w:rsidRDefault="004B62FE" w:rsidP="0033574E">
      <w:pPr>
        <w:pStyle w:val="Heading2"/>
      </w:pPr>
      <w:r>
        <w:t>Slide 21</w:t>
      </w:r>
      <w:r w:rsidR="0033574E">
        <w:t>: OPWDD – Enrollment</w:t>
      </w:r>
    </w:p>
    <w:p w:rsidR="0033574E" w:rsidRDefault="003A18CC" w:rsidP="00DB4281">
      <w:r>
        <w:t xml:space="preserve">We mentioned Medicaid on a previous slide. Most OPWDD services, including those listed on this slide, </w:t>
      </w:r>
      <w:proofErr w:type="gramStart"/>
      <w:r>
        <w:t>are provided</w:t>
      </w:r>
      <w:proofErr w:type="gramEnd"/>
      <w:r>
        <w:t xml:space="preserve"> through New York State’s Medicaid program. To access OPWDD services, most individuals will need to enroll in Medicaid.</w:t>
      </w:r>
      <w:r w:rsidR="00CE2CDE">
        <w:t xml:space="preserve"> You can apply directly to Medicaid or work with an agency that you want to provide services to your child. </w:t>
      </w:r>
      <w:r w:rsidR="006E4006">
        <w:t xml:space="preserve">To get started with OPWDD, you must attend a Front Door information session. </w:t>
      </w:r>
    </w:p>
    <w:p w:rsidR="00CE2CDE" w:rsidRDefault="004B62FE" w:rsidP="00CE2CDE">
      <w:pPr>
        <w:pStyle w:val="Heading2"/>
      </w:pPr>
      <w:r>
        <w:lastRenderedPageBreak/>
        <w:t>Slide 22</w:t>
      </w:r>
      <w:r w:rsidR="00CE2CDE">
        <w:t xml:space="preserve">: </w:t>
      </w:r>
      <w:r w:rsidR="00AB7BA7">
        <w:t xml:space="preserve">OPWDD – </w:t>
      </w:r>
      <w:r w:rsidR="00CE2CDE">
        <w:t>Home and Community-Based Services</w:t>
      </w:r>
    </w:p>
    <w:p w:rsidR="00CE2CDE" w:rsidRDefault="00CE2CDE" w:rsidP="00067B7A">
      <w:pPr>
        <w:spacing w:after="0"/>
      </w:pPr>
      <w:r>
        <w:t xml:space="preserve">OPWDD’s largest Medicaid program is the Home and Community-Based Services (HCBS) waiver. It </w:t>
      </w:r>
      <w:r w:rsidR="00067B7A">
        <w:t>offers</w:t>
      </w:r>
      <w:r>
        <w:t xml:space="preserve"> many services that allow individua</w:t>
      </w:r>
      <w:r w:rsidR="00B31D10">
        <w:t xml:space="preserve">ls </w:t>
      </w:r>
      <w:r w:rsidR="006E4006">
        <w:t xml:space="preserve">with disabilities </w:t>
      </w:r>
      <w:r w:rsidR="00B31D10">
        <w:t>to live</w:t>
      </w:r>
      <w:r w:rsidR="006E4006">
        <w:t>, and fully participate,</w:t>
      </w:r>
      <w:r w:rsidR="00B31D10">
        <w:t xml:space="preserve"> in the community</w:t>
      </w:r>
      <w:r>
        <w:t xml:space="preserve">. </w:t>
      </w:r>
    </w:p>
    <w:p w:rsidR="00407ADC" w:rsidRPr="00CE2CDE" w:rsidRDefault="006D7A54" w:rsidP="00CE2CDE">
      <w:pPr>
        <w:pStyle w:val="ListParagraph"/>
        <w:numPr>
          <w:ilvl w:val="0"/>
          <w:numId w:val="12"/>
        </w:numPr>
        <w:ind w:left="720"/>
      </w:pPr>
      <w:r w:rsidRPr="00CE2CDE">
        <w:t>Respite – relief for caregivers of individuals with disabilities</w:t>
      </w:r>
    </w:p>
    <w:p w:rsidR="00407ADC" w:rsidRPr="00CE2CDE" w:rsidRDefault="006D7A54" w:rsidP="00CE2CDE">
      <w:pPr>
        <w:pStyle w:val="ListParagraph"/>
        <w:numPr>
          <w:ilvl w:val="0"/>
          <w:numId w:val="12"/>
        </w:numPr>
        <w:ind w:left="720"/>
      </w:pPr>
      <w:r w:rsidRPr="00CE2CDE">
        <w:t>Support</w:t>
      </w:r>
      <w:r w:rsidR="00B31D10">
        <w:t xml:space="preserve">ed employment – support for </w:t>
      </w:r>
      <w:r w:rsidRPr="00CE2CDE">
        <w:t xml:space="preserve">individuals </w:t>
      </w:r>
      <w:r w:rsidR="00B31D10">
        <w:t xml:space="preserve">to </w:t>
      </w:r>
      <w:r w:rsidRPr="00CE2CDE">
        <w:t>keep paid competitive jobs in the community</w:t>
      </w:r>
    </w:p>
    <w:p w:rsidR="00407ADC" w:rsidRPr="00CE2CDE" w:rsidRDefault="006D7A54" w:rsidP="00CE2CDE">
      <w:pPr>
        <w:pStyle w:val="ListParagraph"/>
        <w:numPr>
          <w:ilvl w:val="0"/>
          <w:numId w:val="12"/>
        </w:numPr>
        <w:ind w:left="720"/>
      </w:pPr>
      <w:r w:rsidRPr="00CE2CDE">
        <w:t>Community and day habilitation – skills for daily living</w:t>
      </w:r>
    </w:p>
    <w:p w:rsidR="00407ADC" w:rsidRDefault="006D7A54" w:rsidP="00CE2CDE">
      <w:pPr>
        <w:pStyle w:val="ListParagraph"/>
        <w:numPr>
          <w:ilvl w:val="0"/>
          <w:numId w:val="12"/>
        </w:numPr>
        <w:ind w:left="720"/>
      </w:pPr>
      <w:r w:rsidRPr="00CE2CDE">
        <w:t>Residential services – support for individuals to live as independently as possible</w:t>
      </w:r>
    </w:p>
    <w:p w:rsidR="00CE2CDE" w:rsidRDefault="00F80225" w:rsidP="00CE2CDE">
      <w:r>
        <w:t xml:space="preserve">To receive services through the HCBS program, individuals must enroll in the HCBS waiver program. </w:t>
      </w:r>
    </w:p>
    <w:p w:rsidR="006E4006" w:rsidRDefault="006E4006" w:rsidP="006E4006">
      <w:pPr>
        <w:pStyle w:val="Heading2"/>
      </w:pPr>
      <w:r>
        <w:t xml:space="preserve">Slide 23: </w:t>
      </w:r>
      <w:r w:rsidR="00AB7BA7">
        <w:t xml:space="preserve">OPWDD – </w:t>
      </w:r>
      <w:r>
        <w:t>Medicaid Service Coordination</w:t>
      </w:r>
    </w:p>
    <w:p w:rsidR="00B5328A" w:rsidRDefault="008D331C" w:rsidP="00EC6F33">
      <w:r>
        <w:t xml:space="preserve">Care Coordinators, formerly called </w:t>
      </w:r>
      <w:r w:rsidR="006E4006">
        <w:t>Medi</w:t>
      </w:r>
      <w:r>
        <w:t>caid Service Coordinators (</w:t>
      </w:r>
      <w:bookmarkStart w:id="0" w:name="_GoBack"/>
      <w:r>
        <w:t>MSC</w:t>
      </w:r>
      <w:bookmarkEnd w:id="0"/>
      <w:r>
        <w:t>s),</w:t>
      </w:r>
      <w:r w:rsidR="006E4006">
        <w:t xml:space="preserve"> will likely play a big role in the lives of individuals enrolled in Medicaid-funded OPWDD services. </w:t>
      </w:r>
      <w:r>
        <w:t>Care Coordinator</w:t>
      </w:r>
      <w:r w:rsidR="006E4006">
        <w:t xml:space="preserve">s help access services and supports </w:t>
      </w:r>
      <w:r w:rsidR="005E48FD">
        <w:t xml:space="preserve">identified in the </w:t>
      </w:r>
      <w:r>
        <w:t xml:space="preserve">Life Plan, formerly known as the </w:t>
      </w:r>
      <w:r w:rsidR="005E48FD">
        <w:t>Individualized Service Plan</w:t>
      </w:r>
      <w:r>
        <w:t>.</w:t>
      </w:r>
      <w:r w:rsidR="005E48FD">
        <w:t xml:space="preserve"> The </w:t>
      </w:r>
      <w:r>
        <w:t xml:space="preserve">Care Coordinator </w:t>
      </w:r>
      <w:r w:rsidR="005E48FD">
        <w:t>d</w:t>
      </w:r>
      <w:r w:rsidR="00EC6F33">
        <w:t>evelops</w:t>
      </w:r>
      <w:r w:rsidR="005E48FD">
        <w:t xml:space="preserve">, </w:t>
      </w:r>
      <w:r w:rsidR="00EC6F33">
        <w:t>implements</w:t>
      </w:r>
      <w:r w:rsidR="005E48FD">
        <w:t>, and maintain</w:t>
      </w:r>
      <w:r w:rsidR="00EC6F33">
        <w:t xml:space="preserve">s </w:t>
      </w:r>
      <w:r w:rsidR="005E48FD">
        <w:t xml:space="preserve">the </w:t>
      </w:r>
      <w:r>
        <w:t>Life Plan</w:t>
      </w:r>
      <w:r w:rsidR="005E48FD">
        <w:t xml:space="preserve"> based on the individual’s capacities, needs, and desires. </w:t>
      </w:r>
      <w:r w:rsidR="00EC6F33">
        <w:t>As a key member of the individual’s Circle of Support (a group of people chosen by the individual to help achieve his or her goals), the</w:t>
      </w:r>
      <w:r w:rsidR="00D00B4F">
        <w:t xml:space="preserve"> </w:t>
      </w:r>
      <w:r>
        <w:t>Care Coordinator</w:t>
      </w:r>
      <w:r w:rsidR="00D00B4F">
        <w:t xml:space="preserve"> help</w:t>
      </w:r>
      <w:r w:rsidR="0014481C">
        <w:t>s</w:t>
      </w:r>
      <w:r w:rsidR="00D00B4F">
        <w:t xml:space="preserve"> with many tasks, such as those listed on this slide.</w:t>
      </w:r>
      <w:r w:rsidR="00B5328A">
        <w:t xml:space="preserve"> </w:t>
      </w:r>
    </w:p>
    <w:p w:rsidR="006E4006" w:rsidRDefault="007C605A" w:rsidP="00EC6F33">
      <w:r>
        <w:t>OPWDD</w:t>
      </w:r>
      <w:r w:rsidR="00B5328A">
        <w:t xml:space="preserve"> provides a regional list of staff members best qualified to answer questions about Medicaid Service Coordination</w:t>
      </w:r>
      <w:r>
        <w:t xml:space="preserve"> requirements.</w:t>
      </w:r>
      <w:r w:rsidR="00B5328A">
        <w:t xml:space="preserve"> This list can be downloaded through the hyperlink noted on the slide. </w:t>
      </w:r>
    </w:p>
    <w:p w:rsidR="00A624EB" w:rsidRDefault="00A624EB" w:rsidP="00A624EB">
      <w:pPr>
        <w:pStyle w:val="Heading2"/>
      </w:pPr>
      <w:r>
        <w:t xml:space="preserve">Slide 24: </w:t>
      </w:r>
      <w:r w:rsidR="00AB7BA7">
        <w:t xml:space="preserve">OPWDD – </w:t>
      </w:r>
      <w:r>
        <w:t>Self-Direction</w:t>
      </w:r>
    </w:p>
    <w:p w:rsidR="00A624EB" w:rsidRPr="00A624EB" w:rsidRDefault="00A624EB" w:rsidP="00A624EB">
      <w:r>
        <w:t xml:space="preserve">Individuals and their families may want </w:t>
      </w:r>
      <w:r w:rsidR="002E61B0">
        <w:t xml:space="preserve">or need </w:t>
      </w:r>
      <w:r>
        <w:t xml:space="preserve">flexibility </w:t>
      </w:r>
      <w:r w:rsidR="002E61B0">
        <w:t xml:space="preserve">in </w:t>
      </w:r>
      <w:r>
        <w:t xml:space="preserve">services and scheduling. </w:t>
      </w:r>
      <w:r w:rsidR="002E61B0">
        <w:t>I</w:t>
      </w:r>
      <w:r>
        <w:t>ndividual</w:t>
      </w:r>
      <w:r w:rsidR="00AB7BA7">
        <w:t xml:space="preserve">s who choose </w:t>
      </w:r>
      <w:r w:rsidR="002E61B0">
        <w:t>self-direct</w:t>
      </w:r>
      <w:r w:rsidR="00AB7BA7">
        <w:t>ion</w:t>
      </w:r>
      <w:r w:rsidR="002E61B0">
        <w:t xml:space="preserve"> work with their </w:t>
      </w:r>
      <w:r>
        <w:t xml:space="preserve">Circle of Support </w:t>
      </w:r>
      <w:r w:rsidR="002E61B0">
        <w:t xml:space="preserve">to choose services and </w:t>
      </w:r>
      <w:r w:rsidR="00CD65F4">
        <w:t>discuss</w:t>
      </w:r>
      <w:r w:rsidR="002E61B0">
        <w:t xml:space="preserve"> funding those services. They may enlist the help of a Support Broker to help with financial matters.</w:t>
      </w:r>
    </w:p>
    <w:p w:rsidR="00931660" w:rsidRDefault="006E4006" w:rsidP="00931660">
      <w:pPr>
        <w:pStyle w:val="Heading2"/>
      </w:pPr>
      <w:r>
        <w:t>S</w:t>
      </w:r>
      <w:r w:rsidR="00A624EB">
        <w:t>lide 25</w:t>
      </w:r>
      <w:r w:rsidR="00931660">
        <w:t>: ACCES-VR – Transition and Youth Services</w:t>
      </w:r>
    </w:p>
    <w:p w:rsidR="00407ADC" w:rsidRPr="0087244D" w:rsidRDefault="0087244D" w:rsidP="00F53F7E">
      <w:r>
        <w:t>ACCES-VR believes that all individuals with disabilities should have the opportunity to work in job</w:t>
      </w:r>
      <w:r w:rsidR="00791C5D">
        <w:t>s</w:t>
      </w:r>
      <w:r>
        <w:t xml:space="preserve"> within the community. Some of its programs </w:t>
      </w:r>
      <w:proofErr w:type="gramStart"/>
      <w:r>
        <w:t>are geared</w:t>
      </w:r>
      <w:proofErr w:type="gramEnd"/>
      <w:r>
        <w:t xml:space="preserve"> specifically toward youth. </w:t>
      </w:r>
      <w:r w:rsidR="00F53F7E">
        <w:t xml:space="preserve">To help students </w:t>
      </w:r>
      <w:r w:rsidR="00AB7BA7">
        <w:t xml:space="preserve">with an IEP </w:t>
      </w:r>
      <w:r w:rsidR="00F53F7E">
        <w:t>develop the skills they need to work and gain work experience, Pre-Empl</w:t>
      </w:r>
      <w:r w:rsidR="005154D8">
        <w:t>oyment Services are available</w:t>
      </w:r>
      <w:r w:rsidR="00F53F7E">
        <w:t xml:space="preserve"> prior to the final year of high school. </w:t>
      </w:r>
      <w:r w:rsidRPr="0087244D">
        <w:t xml:space="preserve">Youth Employment Services </w:t>
      </w:r>
      <w:r>
        <w:t xml:space="preserve">(YES) </w:t>
      </w:r>
      <w:proofErr w:type="gramStart"/>
      <w:r>
        <w:t>are</w:t>
      </w:r>
      <w:proofErr w:type="gramEnd"/>
      <w:r>
        <w:t xml:space="preserve"> recommended for students in their final year of high school.</w:t>
      </w:r>
      <w:r w:rsidR="00F53F7E" w:rsidRPr="00F53F7E">
        <w:t xml:space="preserve"> </w:t>
      </w:r>
    </w:p>
    <w:p w:rsidR="00407ADC" w:rsidRDefault="002E61B0" w:rsidP="00D87FB7">
      <w:pPr>
        <w:pStyle w:val="Heading2"/>
      </w:pPr>
      <w:r>
        <w:t>Slide 26</w:t>
      </w:r>
      <w:r w:rsidR="00D87FB7">
        <w:t>: ACCES-VR</w:t>
      </w:r>
      <w:r w:rsidR="006D7A54" w:rsidRPr="0087244D">
        <w:t xml:space="preserve"> </w:t>
      </w:r>
      <w:r w:rsidR="00E27907">
        <w:t xml:space="preserve">– </w:t>
      </w:r>
      <w:r w:rsidR="00D87FB7">
        <w:t>Services</w:t>
      </w:r>
    </w:p>
    <w:p w:rsidR="00D87FB7" w:rsidRPr="006D7A54" w:rsidRDefault="00D87FB7" w:rsidP="00CD65F4">
      <w:pPr>
        <w:rPr>
          <w:rFonts w:cs="Arial"/>
          <w:sz w:val="21"/>
          <w:szCs w:val="21"/>
          <w:lang w:val="en"/>
        </w:rPr>
      </w:pPr>
      <w:r w:rsidRPr="00D87FB7">
        <w:rPr>
          <w:rFonts w:cs="Arial"/>
          <w:sz w:val="21"/>
          <w:szCs w:val="21"/>
          <w:lang w:val="en"/>
        </w:rPr>
        <w:t xml:space="preserve">Students with disabilities preparing to transition from high school may be </w:t>
      </w:r>
      <w:r w:rsidR="00E27907">
        <w:rPr>
          <w:rFonts w:cs="Arial"/>
          <w:sz w:val="21"/>
          <w:szCs w:val="21"/>
          <w:lang w:val="en"/>
        </w:rPr>
        <w:t>eligible</w:t>
      </w:r>
      <w:r w:rsidRPr="00D87FB7">
        <w:rPr>
          <w:rFonts w:cs="Arial"/>
          <w:sz w:val="21"/>
          <w:szCs w:val="21"/>
          <w:lang w:val="en"/>
        </w:rPr>
        <w:t xml:space="preserve"> for all VR services, </w:t>
      </w:r>
      <w:r w:rsidR="00E27907">
        <w:rPr>
          <w:rFonts w:cs="Arial"/>
          <w:sz w:val="21"/>
          <w:szCs w:val="21"/>
          <w:lang w:val="en"/>
        </w:rPr>
        <w:t xml:space="preserve">which </w:t>
      </w:r>
      <w:proofErr w:type="gramStart"/>
      <w:r w:rsidR="00E27907">
        <w:rPr>
          <w:rFonts w:cs="Arial"/>
          <w:sz w:val="21"/>
          <w:szCs w:val="21"/>
          <w:lang w:val="en"/>
        </w:rPr>
        <w:t>are listed</w:t>
      </w:r>
      <w:proofErr w:type="gramEnd"/>
      <w:r w:rsidR="00E27907">
        <w:rPr>
          <w:rFonts w:cs="Arial"/>
          <w:sz w:val="21"/>
          <w:szCs w:val="21"/>
          <w:lang w:val="en"/>
        </w:rPr>
        <w:t xml:space="preserve"> on this slide. An Individualized Plan for Employment (IPE) guides ACCES-VR services and serves as a road map to employment</w:t>
      </w:r>
      <w:r>
        <w:rPr>
          <w:rFonts w:cs="Arial"/>
          <w:sz w:val="21"/>
          <w:szCs w:val="21"/>
          <w:lang w:val="en"/>
        </w:rPr>
        <w:t>. A vocational rehabilitation counselor helps develop the IPE.</w:t>
      </w:r>
    </w:p>
    <w:p w:rsidR="0087244D" w:rsidRDefault="002E61B0" w:rsidP="006D7A54">
      <w:pPr>
        <w:pStyle w:val="Heading2"/>
      </w:pPr>
      <w:r>
        <w:t>Slide 27</w:t>
      </w:r>
      <w:r w:rsidR="006D7A54">
        <w:t>: Local Resources</w:t>
      </w:r>
    </w:p>
    <w:p w:rsidR="008112E7" w:rsidRDefault="008112E7" w:rsidP="00CD65F4">
      <w:r>
        <w:t xml:space="preserve">We just reviewed many </w:t>
      </w:r>
      <w:r w:rsidR="00E27907">
        <w:t>government resources</w:t>
      </w:r>
      <w:r>
        <w:t xml:space="preserve">. There are also </w:t>
      </w:r>
      <w:r w:rsidR="00E27907">
        <w:t xml:space="preserve">local resources. Both OPWDD and CP of NYS </w:t>
      </w:r>
      <w:r>
        <w:t xml:space="preserve">have </w:t>
      </w:r>
      <w:r w:rsidR="00E27907" w:rsidRPr="00E27907">
        <w:t>interactive d</w:t>
      </w:r>
      <w:r>
        <w:t>irectories of services</w:t>
      </w:r>
      <w:r w:rsidR="00E27907" w:rsidRPr="00E27907">
        <w:t xml:space="preserve"> in your area.</w:t>
      </w:r>
      <w:r w:rsidR="00E27907">
        <w:t xml:space="preserve"> They provide lists and contact information of nearby providers of day habilitation, employment</w:t>
      </w:r>
      <w:r>
        <w:t xml:space="preserve"> services</w:t>
      </w:r>
      <w:r w:rsidR="00E27907">
        <w:t>, family support, service coordination, transportation</w:t>
      </w:r>
      <w:r>
        <w:t>, and many other services</w:t>
      </w:r>
      <w:r w:rsidR="00E27907">
        <w:t xml:space="preserve">. These directories can </w:t>
      </w:r>
      <w:r w:rsidR="005B3E52">
        <w:t>help get you started</w:t>
      </w:r>
      <w:r w:rsidR="00791C5D">
        <w:t xml:space="preserve"> in your search</w:t>
      </w:r>
      <w:r w:rsidR="005B3E52">
        <w:t>.</w:t>
      </w:r>
      <w:r w:rsidR="00E27907">
        <w:t xml:space="preserve"> </w:t>
      </w:r>
    </w:p>
    <w:p w:rsidR="006D7A54" w:rsidRDefault="008112E7" w:rsidP="00DB4281">
      <w:r>
        <w:lastRenderedPageBreak/>
        <w:t xml:space="preserve">During the late high school years, explore with your student housing options, job opportunities, neighborhood spots, and clubs and associations. Help your student identify what is important to her in terms of how and where she wants to live and be involved in her community. This may involve touring residences, shadowing someone who works in a job of interest, or mapping distances to various </w:t>
      </w:r>
      <w:r w:rsidR="005154D8">
        <w:t>places important to the individual.</w:t>
      </w:r>
      <w:r>
        <w:t xml:space="preserve"> </w:t>
      </w:r>
    </w:p>
    <w:p w:rsidR="00DB4281" w:rsidRDefault="00E621E0" w:rsidP="006D7A54">
      <w:pPr>
        <w:pStyle w:val="Heading2"/>
      </w:pPr>
      <w:r>
        <w:t>Slide 28</w:t>
      </w:r>
      <w:r w:rsidR="006D7A54">
        <w:t xml:space="preserve">: </w:t>
      </w:r>
      <w:r w:rsidR="00DB4281">
        <w:t>Other Ways to Prepare</w:t>
      </w:r>
    </w:p>
    <w:p w:rsidR="000C6261" w:rsidRDefault="000C6261" w:rsidP="000C6261">
      <w:r>
        <w:t xml:space="preserve">Gathering information, such as that presented in this session, is a good way to begin preparing for your student’s transition to adulthood. </w:t>
      </w:r>
      <w:r w:rsidR="0003115B">
        <w:t>However</w:t>
      </w:r>
      <w:r>
        <w:t xml:space="preserve">, </w:t>
      </w:r>
      <w:r w:rsidR="0003115B">
        <w:t>it is</w:t>
      </w:r>
      <w:r>
        <w:t xml:space="preserve"> important to be proactive </w:t>
      </w:r>
      <w:r w:rsidR="005154D8">
        <w:t xml:space="preserve">throughout </w:t>
      </w:r>
      <w:r>
        <w:t xml:space="preserve">this process. </w:t>
      </w:r>
      <w:r w:rsidR="00E621E0">
        <w:t xml:space="preserve">Any transition involves some degree of disruption in the daily routine, and the transition from school is significant. </w:t>
      </w:r>
      <w:r>
        <w:t xml:space="preserve">Talk with other families about their experiences. Are they </w:t>
      </w:r>
      <w:r w:rsidR="001506E8">
        <w:t xml:space="preserve">satisfied </w:t>
      </w:r>
      <w:r>
        <w:t xml:space="preserve">with the service provider? </w:t>
      </w:r>
      <w:r w:rsidR="001506E8">
        <w:t xml:space="preserve">Is their child living a </w:t>
      </w:r>
      <w:r w:rsidR="009B3D64">
        <w:t>safe and fulfilling</w:t>
      </w:r>
      <w:r w:rsidR="001506E8">
        <w:t xml:space="preserve"> life? This personal </w:t>
      </w:r>
      <w:r>
        <w:t xml:space="preserve">insight </w:t>
      </w:r>
      <w:r w:rsidR="001506E8">
        <w:t xml:space="preserve">will </w:t>
      </w:r>
      <w:r>
        <w:t xml:space="preserve">round out the facts you already gathered. </w:t>
      </w:r>
      <w:r w:rsidR="00E621E0">
        <w:t>As caregivers, you must remember that with grow</w:t>
      </w:r>
      <w:r w:rsidR="0003115B">
        <w:t>th comes risk. Trying something but failing</w:t>
      </w:r>
      <w:r w:rsidR="00E621E0">
        <w:t xml:space="preserve"> can teach valuable lessons. As long as there is no danger to anyone’s well-being, young adults should be encouraged to pursue all that life has to offer.</w:t>
      </w:r>
    </w:p>
    <w:p w:rsidR="00BF7F16" w:rsidRDefault="00BF7F16" w:rsidP="000C6261">
      <w:r>
        <w:t xml:space="preserve">Advocacy is a great skill for both families and students. As students leave the familiar routine of school, they will need to know how to interact with new people. Students must learn how to convey their needs and wishes. Knowing their rights and responsibilities can promote their confidence in doing this. </w:t>
      </w:r>
    </w:p>
    <w:p w:rsidR="00BF7F16" w:rsidRDefault="00BF7F16" w:rsidP="000C6261">
      <w:r>
        <w:t xml:space="preserve">This transition </w:t>
      </w:r>
      <w:r w:rsidR="00791C5D">
        <w:t>is an exciting one, but can</w:t>
      </w:r>
      <w:r>
        <w:t xml:space="preserve"> be overwhelming. Be sure to break down new skills and tasks into small, easy-to-manage steps. Change is never easy. Be sure to talk with your student about what is happening and what the future holds. </w:t>
      </w:r>
      <w:r w:rsidR="00E621E0">
        <w:t xml:space="preserve">Enlist the help of the </w:t>
      </w:r>
      <w:r w:rsidR="008D331C">
        <w:t>Care Coordinator</w:t>
      </w:r>
      <w:r w:rsidR="00E621E0">
        <w:t xml:space="preserve"> and draw on the expertise of the Circle of Support. </w:t>
      </w:r>
    </w:p>
    <w:p w:rsidR="00E621E0" w:rsidRPr="000C6261" w:rsidRDefault="00E621E0" w:rsidP="000C6261">
      <w:proofErr w:type="gramStart"/>
      <w:r>
        <w:t>We’ve</w:t>
      </w:r>
      <w:proofErr w:type="gramEnd"/>
      <w:r>
        <w:t xml:space="preserve"> noted the phone numbers for local contacts from each of the government agencies that we just discussed.</w:t>
      </w:r>
      <w:r w:rsidR="00CD65F4">
        <w:t xml:space="preserve"> Do you have any questions?</w:t>
      </w:r>
    </w:p>
    <w:p w:rsidR="003E6EA9" w:rsidRDefault="003E6EA9" w:rsidP="003E6EA9">
      <w:pPr>
        <w:pStyle w:val="Heading1"/>
      </w:pPr>
      <w:r>
        <w:t>Concluding the PowerPoint Presentation</w:t>
      </w:r>
    </w:p>
    <w:p w:rsidR="003E6EA9" w:rsidRPr="003E6EA9" w:rsidRDefault="003E6EA9" w:rsidP="003E6EA9">
      <w:r>
        <w:t>At the end of the presentation, present a paper copy</w:t>
      </w:r>
      <w:r w:rsidR="00357CDA">
        <w:t xml:space="preserve"> for families to take home. They should also receive the Preparing for Adulthood Checklist to guide them on their journey. </w:t>
      </w:r>
      <w:r w:rsidR="007F7873">
        <w:t xml:space="preserve">It includes a few tasks beyond the scope of this presentation, so be sure to review the checklist with them and answer any questions they have. </w:t>
      </w:r>
    </w:p>
    <w:p w:rsidR="00DB4281" w:rsidRDefault="00DB4281"/>
    <w:sectPr w:rsidR="00DB42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E4" w:rsidRDefault="009B7BE4" w:rsidP="009B7BE4">
      <w:pPr>
        <w:spacing w:after="0" w:line="240" w:lineRule="auto"/>
      </w:pPr>
      <w:r>
        <w:separator/>
      </w:r>
    </w:p>
  </w:endnote>
  <w:endnote w:type="continuationSeparator" w:id="0">
    <w:p w:rsidR="009B7BE4" w:rsidRDefault="009B7BE4" w:rsidP="009B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CF" w:rsidRDefault="00195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078"/>
      <w:docPartObj>
        <w:docPartGallery w:val="Page Numbers (Bottom of Page)"/>
        <w:docPartUnique/>
      </w:docPartObj>
    </w:sdtPr>
    <w:sdtEndPr>
      <w:rPr>
        <w:noProof/>
      </w:rPr>
    </w:sdtEndPr>
    <w:sdtContent>
      <w:p w:rsidR="009B7BE4" w:rsidRDefault="009B7BE4" w:rsidP="007C605A">
        <w:pPr>
          <w:pStyle w:val="Footer"/>
          <w:jc w:val="right"/>
          <w:rPr>
            <w:noProof/>
          </w:rPr>
        </w:pPr>
        <w:r w:rsidRPr="009B7BE4">
          <w:rPr>
            <w:i/>
          </w:rPr>
          <w:t>Preparing for Adulthood Facilitator’s Guide</w:t>
        </w:r>
        <w:r>
          <w:t xml:space="preserve"> - </w:t>
        </w:r>
        <w:r>
          <w:fldChar w:fldCharType="begin"/>
        </w:r>
        <w:r>
          <w:instrText xml:space="preserve"> PAGE   \* MERGEFORMAT </w:instrText>
        </w:r>
        <w:r>
          <w:fldChar w:fldCharType="separate"/>
        </w:r>
        <w:r w:rsidR="008D331C">
          <w:rPr>
            <w:noProof/>
          </w:rPr>
          <w:t>6</w:t>
        </w:r>
        <w:r>
          <w:rPr>
            <w:noProof/>
          </w:rPr>
          <w:fldChar w:fldCharType="end"/>
        </w:r>
      </w:p>
    </w:sdtContent>
  </w:sdt>
  <w:p w:rsidR="009B7BE4" w:rsidRDefault="009B7B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CF" w:rsidRDefault="00195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E4" w:rsidRDefault="009B7BE4" w:rsidP="009B7BE4">
      <w:pPr>
        <w:spacing w:after="0" w:line="240" w:lineRule="auto"/>
      </w:pPr>
      <w:r>
        <w:separator/>
      </w:r>
    </w:p>
  </w:footnote>
  <w:footnote w:type="continuationSeparator" w:id="0">
    <w:p w:rsidR="009B7BE4" w:rsidRDefault="009B7BE4" w:rsidP="009B7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CF" w:rsidRDefault="00195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CF" w:rsidRDefault="00195D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CF" w:rsidRDefault="00195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6AD"/>
    <w:multiLevelType w:val="hybridMultilevel"/>
    <w:tmpl w:val="B4164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E007C"/>
    <w:multiLevelType w:val="hybridMultilevel"/>
    <w:tmpl w:val="889E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847BF"/>
    <w:multiLevelType w:val="hybridMultilevel"/>
    <w:tmpl w:val="55DA2754"/>
    <w:lvl w:ilvl="0" w:tplc="2E524426">
      <w:start w:val="1"/>
      <w:numFmt w:val="bullet"/>
      <w:lvlText w:val=" "/>
      <w:lvlJc w:val="left"/>
      <w:pPr>
        <w:tabs>
          <w:tab w:val="num" w:pos="720"/>
        </w:tabs>
        <w:ind w:left="720" w:hanging="360"/>
      </w:pPr>
      <w:rPr>
        <w:rFonts w:ascii="Times New Roman" w:hAnsi="Times New Roman" w:hint="default"/>
      </w:rPr>
    </w:lvl>
    <w:lvl w:ilvl="1" w:tplc="B882E1C6" w:tentative="1">
      <w:start w:val="1"/>
      <w:numFmt w:val="bullet"/>
      <w:lvlText w:val=" "/>
      <w:lvlJc w:val="left"/>
      <w:pPr>
        <w:tabs>
          <w:tab w:val="num" w:pos="1440"/>
        </w:tabs>
        <w:ind w:left="1440" w:hanging="360"/>
      </w:pPr>
      <w:rPr>
        <w:rFonts w:ascii="Times New Roman" w:hAnsi="Times New Roman" w:hint="default"/>
      </w:rPr>
    </w:lvl>
    <w:lvl w:ilvl="2" w:tplc="EC122BCC" w:tentative="1">
      <w:start w:val="1"/>
      <w:numFmt w:val="bullet"/>
      <w:lvlText w:val=" "/>
      <w:lvlJc w:val="left"/>
      <w:pPr>
        <w:tabs>
          <w:tab w:val="num" w:pos="2160"/>
        </w:tabs>
        <w:ind w:left="2160" w:hanging="360"/>
      </w:pPr>
      <w:rPr>
        <w:rFonts w:ascii="Times New Roman" w:hAnsi="Times New Roman" w:hint="default"/>
      </w:rPr>
    </w:lvl>
    <w:lvl w:ilvl="3" w:tplc="90164338" w:tentative="1">
      <w:start w:val="1"/>
      <w:numFmt w:val="bullet"/>
      <w:lvlText w:val=" "/>
      <w:lvlJc w:val="left"/>
      <w:pPr>
        <w:tabs>
          <w:tab w:val="num" w:pos="2880"/>
        </w:tabs>
        <w:ind w:left="2880" w:hanging="360"/>
      </w:pPr>
      <w:rPr>
        <w:rFonts w:ascii="Times New Roman" w:hAnsi="Times New Roman" w:hint="default"/>
      </w:rPr>
    </w:lvl>
    <w:lvl w:ilvl="4" w:tplc="241EFD9A" w:tentative="1">
      <w:start w:val="1"/>
      <w:numFmt w:val="bullet"/>
      <w:lvlText w:val=" "/>
      <w:lvlJc w:val="left"/>
      <w:pPr>
        <w:tabs>
          <w:tab w:val="num" w:pos="3600"/>
        </w:tabs>
        <w:ind w:left="3600" w:hanging="360"/>
      </w:pPr>
      <w:rPr>
        <w:rFonts w:ascii="Times New Roman" w:hAnsi="Times New Roman" w:hint="default"/>
      </w:rPr>
    </w:lvl>
    <w:lvl w:ilvl="5" w:tplc="9C701D22" w:tentative="1">
      <w:start w:val="1"/>
      <w:numFmt w:val="bullet"/>
      <w:lvlText w:val=" "/>
      <w:lvlJc w:val="left"/>
      <w:pPr>
        <w:tabs>
          <w:tab w:val="num" w:pos="4320"/>
        </w:tabs>
        <w:ind w:left="4320" w:hanging="360"/>
      </w:pPr>
      <w:rPr>
        <w:rFonts w:ascii="Times New Roman" w:hAnsi="Times New Roman" w:hint="default"/>
      </w:rPr>
    </w:lvl>
    <w:lvl w:ilvl="6" w:tplc="19BEE6F6" w:tentative="1">
      <w:start w:val="1"/>
      <w:numFmt w:val="bullet"/>
      <w:lvlText w:val=" "/>
      <w:lvlJc w:val="left"/>
      <w:pPr>
        <w:tabs>
          <w:tab w:val="num" w:pos="5040"/>
        </w:tabs>
        <w:ind w:left="5040" w:hanging="360"/>
      </w:pPr>
      <w:rPr>
        <w:rFonts w:ascii="Times New Roman" w:hAnsi="Times New Roman" w:hint="default"/>
      </w:rPr>
    </w:lvl>
    <w:lvl w:ilvl="7" w:tplc="0BA2B65E" w:tentative="1">
      <w:start w:val="1"/>
      <w:numFmt w:val="bullet"/>
      <w:lvlText w:val=" "/>
      <w:lvlJc w:val="left"/>
      <w:pPr>
        <w:tabs>
          <w:tab w:val="num" w:pos="5760"/>
        </w:tabs>
        <w:ind w:left="5760" w:hanging="360"/>
      </w:pPr>
      <w:rPr>
        <w:rFonts w:ascii="Times New Roman" w:hAnsi="Times New Roman" w:hint="default"/>
      </w:rPr>
    </w:lvl>
    <w:lvl w:ilvl="8" w:tplc="C06EB7A8" w:tentative="1">
      <w:start w:val="1"/>
      <w:numFmt w:val="bullet"/>
      <w:lvlText w:val=" "/>
      <w:lvlJc w:val="left"/>
      <w:pPr>
        <w:tabs>
          <w:tab w:val="num" w:pos="6480"/>
        </w:tabs>
        <w:ind w:left="6480" w:hanging="360"/>
      </w:pPr>
      <w:rPr>
        <w:rFonts w:ascii="Times New Roman" w:hAnsi="Times New Roman" w:hint="default"/>
      </w:rPr>
    </w:lvl>
  </w:abstractNum>
  <w:abstractNum w:abstractNumId="3">
    <w:nsid w:val="2B1178A8"/>
    <w:multiLevelType w:val="hybridMultilevel"/>
    <w:tmpl w:val="2E5CE81A"/>
    <w:lvl w:ilvl="0" w:tplc="DB5287B2">
      <w:start w:val="1"/>
      <w:numFmt w:val="bullet"/>
      <w:lvlText w:val=" "/>
      <w:lvlJc w:val="left"/>
      <w:pPr>
        <w:tabs>
          <w:tab w:val="num" w:pos="720"/>
        </w:tabs>
        <w:ind w:left="720" w:hanging="360"/>
      </w:pPr>
      <w:rPr>
        <w:rFonts w:ascii="Times New Roman" w:hAnsi="Times New Roman" w:hint="default"/>
      </w:rPr>
    </w:lvl>
    <w:lvl w:ilvl="1" w:tplc="3D400A42">
      <w:start w:val="1"/>
      <w:numFmt w:val="bullet"/>
      <w:lvlText w:val=" "/>
      <w:lvlJc w:val="left"/>
      <w:pPr>
        <w:tabs>
          <w:tab w:val="num" w:pos="1440"/>
        </w:tabs>
        <w:ind w:left="1440" w:hanging="360"/>
      </w:pPr>
      <w:rPr>
        <w:rFonts w:ascii="Times New Roman" w:hAnsi="Times New Roman" w:hint="default"/>
      </w:rPr>
    </w:lvl>
    <w:lvl w:ilvl="2" w:tplc="00400FF4" w:tentative="1">
      <w:start w:val="1"/>
      <w:numFmt w:val="bullet"/>
      <w:lvlText w:val=" "/>
      <w:lvlJc w:val="left"/>
      <w:pPr>
        <w:tabs>
          <w:tab w:val="num" w:pos="2160"/>
        </w:tabs>
        <w:ind w:left="2160" w:hanging="360"/>
      </w:pPr>
      <w:rPr>
        <w:rFonts w:ascii="Times New Roman" w:hAnsi="Times New Roman" w:hint="default"/>
      </w:rPr>
    </w:lvl>
    <w:lvl w:ilvl="3" w:tplc="795EB036" w:tentative="1">
      <w:start w:val="1"/>
      <w:numFmt w:val="bullet"/>
      <w:lvlText w:val=" "/>
      <w:lvlJc w:val="left"/>
      <w:pPr>
        <w:tabs>
          <w:tab w:val="num" w:pos="2880"/>
        </w:tabs>
        <w:ind w:left="2880" w:hanging="360"/>
      </w:pPr>
      <w:rPr>
        <w:rFonts w:ascii="Times New Roman" w:hAnsi="Times New Roman" w:hint="default"/>
      </w:rPr>
    </w:lvl>
    <w:lvl w:ilvl="4" w:tplc="973EAC66" w:tentative="1">
      <w:start w:val="1"/>
      <w:numFmt w:val="bullet"/>
      <w:lvlText w:val=" "/>
      <w:lvlJc w:val="left"/>
      <w:pPr>
        <w:tabs>
          <w:tab w:val="num" w:pos="3600"/>
        </w:tabs>
        <w:ind w:left="3600" w:hanging="360"/>
      </w:pPr>
      <w:rPr>
        <w:rFonts w:ascii="Times New Roman" w:hAnsi="Times New Roman" w:hint="default"/>
      </w:rPr>
    </w:lvl>
    <w:lvl w:ilvl="5" w:tplc="63E81CCA" w:tentative="1">
      <w:start w:val="1"/>
      <w:numFmt w:val="bullet"/>
      <w:lvlText w:val=" "/>
      <w:lvlJc w:val="left"/>
      <w:pPr>
        <w:tabs>
          <w:tab w:val="num" w:pos="4320"/>
        </w:tabs>
        <w:ind w:left="4320" w:hanging="360"/>
      </w:pPr>
      <w:rPr>
        <w:rFonts w:ascii="Times New Roman" w:hAnsi="Times New Roman" w:hint="default"/>
      </w:rPr>
    </w:lvl>
    <w:lvl w:ilvl="6" w:tplc="F384B042" w:tentative="1">
      <w:start w:val="1"/>
      <w:numFmt w:val="bullet"/>
      <w:lvlText w:val=" "/>
      <w:lvlJc w:val="left"/>
      <w:pPr>
        <w:tabs>
          <w:tab w:val="num" w:pos="5040"/>
        </w:tabs>
        <w:ind w:left="5040" w:hanging="360"/>
      </w:pPr>
      <w:rPr>
        <w:rFonts w:ascii="Times New Roman" w:hAnsi="Times New Roman" w:hint="default"/>
      </w:rPr>
    </w:lvl>
    <w:lvl w:ilvl="7" w:tplc="5BC4CDEA" w:tentative="1">
      <w:start w:val="1"/>
      <w:numFmt w:val="bullet"/>
      <w:lvlText w:val=" "/>
      <w:lvlJc w:val="left"/>
      <w:pPr>
        <w:tabs>
          <w:tab w:val="num" w:pos="5760"/>
        </w:tabs>
        <w:ind w:left="5760" w:hanging="360"/>
      </w:pPr>
      <w:rPr>
        <w:rFonts w:ascii="Times New Roman" w:hAnsi="Times New Roman" w:hint="default"/>
      </w:rPr>
    </w:lvl>
    <w:lvl w:ilvl="8" w:tplc="40347718" w:tentative="1">
      <w:start w:val="1"/>
      <w:numFmt w:val="bullet"/>
      <w:lvlText w:val=" "/>
      <w:lvlJc w:val="left"/>
      <w:pPr>
        <w:tabs>
          <w:tab w:val="num" w:pos="6480"/>
        </w:tabs>
        <w:ind w:left="6480" w:hanging="360"/>
      </w:pPr>
      <w:rPr>
        <w:rFonts w:ascii="Times New Roman" w:hAnsi="Times New Roman" w:hint="default"/>
      </w:rPr>
    </w:lvl>
  </w:abstractNum>
  <w:abstractNum w:abstractNumId="4">
    <w:nsid w:val="339635AC"/>
    <w:multiLevelType w:val="hybridMultilevel"/>
    <w:tmpl w:val="65E8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B1D6A"/>
    <w:multiLevelType w:val="hybridMultilevel"/>
    <w:tmpl w:val="424E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603742"/>
    <w:multiLevelType w:val="hybridMultilevel"/>
    <w:tmpl w:val="230E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94EB3"/>
    <w:multiLevelType w:val="hybridMultilevel"/>
    <w:tmpl w:val="E414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921109"/>
    <w:multiLevelType w:val="hybridMultilevel"/>
    <w:tmpl w:val="849C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25451F"/>
    <w:multiLevelType w:val="hybridMultilevel"/>
    <w:tmpl w:val="0A5AA232"/>
    <w:lvl w:ilvl="0" w:tplc="D7AA531C">
      <w:start w:val="1"/>
      <w:numFmt w:val="bullet"/>
      <w:lvlText w:val=" "/>
      <w:lvlJc w:val="left"/>
      <w:pPr>
        <w:tabs>
          <w:tab w:val="num" w:pos="720"/>
        </w:tabs>
        <w:ind w:left="720" w:hanging="360"/>
      </w:pPr>
      <w:rPr>
        <w:rFonts w:ascii="Times New Roman" w:hAnsi="Times New Roman" w:hint="default"/>
      </w:rPr>
    </w:lvl>
    <w:lvl w:ilvl="1" w:tplc="C4BA9A66" w:tentative="1">
      <w:start w:val="1"/>
      <w:numFmt w:val="bullet"/>
      <w:lvlText w:val=" "/>
      <w:lvlJc w:val="left"/>
      <w:pPr>
        <w:tabs>
          <w:tab w:val="num" w:pos="1440"/>
        </w:tabs>
        <w:ind w:left="1440" w:hanging="360"/>
      </w:pPr>
      <w:rPr>
        <w:rFonts w:ascii="Times New Roman" w:hAnsi="Times New Roman" w:hint="default"/>
      </w:rPr>
    </w:lvl>
    <w:lvl w:ilvl="2" w:tplc="C0B201D0" w:tentative="1">
      <w:start w:val="1"/>
      <w:numFmt w:val="bullet"/>
      <w:lvlText w:val=" "/>
      <w:lvlJc w:val="left"/>
      <w:pPr>
        <w:tabs>
          <w:tab w:val="num" w:pos="2160"/>
        </w:tabs>
        <w:ind w:left="2160" w:hanging="360"/>
      </w:pPr>
      <w:rPr>
        <w:rFonts w:ascii="Times New Roman" w:hAnsi="Times New Roman" w:hint="default"/>
      </w:rPr>
    </w:lvl>
    <w:lvl w:ilvl="3" w:tplc="DAC43272" w:tentative="1">
      <w:start w:val="1"/>
      <w:numFmt w:val="bullet"/>
      <w:lvlText w:val=" "/>
      <w:lvlJc w:val="left"/>
      <w:pPr>
        <w:tabs>
          <w:tab w:val="num" w:pos="2880"/>
        </w:tabs>
        <w:ind w:left="2880" w:hanging="360"/>
      </w:pPr>
      <w:rPr>
        <w:rFonts w:ascii="Times New Roman" w:hAnsi="Times New Roman" w:hint="default"/>
      </w:rPr>
    </w:lvl>
    <w:lvl w:ilvl="4" w:tplc="B2B0BB52" w:tentative="1">
      <w:start w:val="1"/>
      <w:numFmt w:val="bullet"/>
      <w:lvlText w:val=" "/>
      <w:lvlJc w:val="left"/>
      <w:pPr>
        <w:tabs>
          <w:tab w:val="num" w:pos="3600"/>
        </w:tabs>
        <w:ind w:left="3600" w:hanging="360"/>
      </w:pPr>
      <w:rPr>
        <w:rFonts w:ascii="Times New Roman" w:hAnsi="Times New Roman" w:hint="default"/>
      </w:rPr>
    </w:lvl>
    <w:lvl w:ilvl="5" w:tplc="ABF8D802" w:tentative="1">
      <w:start w:val="1"/>
      <w:numFmt w:val="bullet"/>
      <w:lvlText w:val=" "/>
      <w:lvlJc w:val="left"/>
      <w:pPr>
        <w:tabs>
          <w:tab w:val="num" w:pos="4320"/>
        </w:tabs>
        <w:ind w:left="4320" w:hanging="360"/>
      </w:pPr>
      <w:rPr>
        <w:rFonts w:ascii="Times New Roman" w:hAnsi="Times New Roman" w:hint="default"/>
      </w:rPr>
    </w:lvl>
    <w:lvl w:ilvl="6" w:tplc="4A1EC436" w:tentative="1">
      <w:start w:val="1"/>
      <w:numFmt w:val="bullet"/>
      <w:lvlText w:val=" "/>
      <w:lvlJc w:val="left"/>
      <w:pPr>
        <w:tabs>
          <w:tab w:val="num" w:pos="5040"/>
        </w:tabs>
        <w:ind w:left="5040" w:hanging="360"/>
      </w:pPr>
      <w:rPr>
        <w:rFonts w:ascii="Times New Roman" w:hAnsi="Times New Roman" w:hint="default"/>
      </w:rPr>
    </w:lvl>
    <w:lvl w:ilvl="7" w:tplc="F274E182" w:tentative="1">
      <w:start w:val="1"/>
      <w:numFmt w:val="bullet"/>
      <w:lvlText w:val=" "/>
      <w:lvlJc w:val="left"/>
      <w:pPr>
        <w:tabs>
          <w:tab w:val="num" w:pos="5760"/>
        </w:tabs>
        <w:ind w:left="5760" w:hanging="360"/>
      </w:pPr>
      <w:rPr>
        <w:rFonts w:ascii="Times New Roman" w:hAnsi="Times New Roman" w:hint="default"/>
      </w:rPr>
    </w:lvl>
    <w:lvl w:ilvl="8" w:tplc="E00A8A34" w:tentative="1">
      <w:start w:val="1"/>
      <w:numFmt w:val="bullet"/>
      <w:lvlText w:val=" "/>
      <w:lvlJc w:val="left"/>
      <w:pPr>
        <w:tabs>
          <w:tab w:val="num" w:pos="6480"/>
        </w:tabs>
        <w:ind w:left="6480" w:hanging="360"/>
      </w:pPr>
      <w:rPr>
        <w:rFonts w:ascii="Times New Roman" w:hAnsi="Times New Roman" w:hint="default"/>
      </w:rPr>
    </w:lvl>
  </w:abstractNum>
  <w:abstractNum w:abstractNumId="10">
    <w:nsid w:val="647E7F1B"/>
    <w:multiLevelType w:val="hybridMultilevel"/>
    <w:tmpl w:val="E444AF7C"/>
    <w:lvl w:ilvl="0" w:tplc="B2AE3DD6">
      <w:start w:val="1"/>
      <w:numFmt w:val="bullet"/>
      <w:lvlText w:val=" "/>
      <w:lvlJc w:val="left"/>
      <w:pPr>
        <w:tabs>
          <w:tab w:val="num" w:pos="720"/>
        </w:tabs>
        <w:ind w:left="720" w:hanging="360"/>
      </w:pPr>
      <w:rPr>
        <w:rFonts w:ascii="Times New Roman" w:hAnsi="Times New Roman" w:hint="default"/>
      </w:rPr>
    </w:lvl>
    <w:lvl w:ilvl="1" w:tplc="CA5E1DD8">
      <w:start w:val="1"/>
      <w:numFmt w:val="bullet"/>
      <w:lvlText w:val=" "/>
      <w:lvlJc w:val="left"/>
      <w:pPr>
        <w:tabs>
          <w:tab w:val="num" w:pos="1440"/>
        </w:tabs>
        <w:ind w:left="1440" w:hanging="360"/>
      </w:pPr>
      <w:rPr>
        <w:rFonts w:ascii="Times New Roman" w:hAnsi="Times New Roman" w:hint="default"/>
      </w:rPr>
    </w:lvl>
    <w:lvl w:ilvl="2" w:tplc="2AC67666" w:tentative="1">
      <w:start w:val="1"/>
      <w:numFmt w:val="bullet"/>
      <w:lvlText w:val=" "/>
      <w:lvlJc w:val="left"/>
      <w:pPr>
        <w:tabs>
          <w:tab w:val="num" w:pos="2160"/>
        </w:tabs>
        <w:ind w:left="2160" w:hanging="360"/>
      </w:pPr>
      <w:rPr>
        <w:rFonts w:ascii="Times New Roman" w:hAnsi="Times New Roman" w:hint="default"/>
      </w:rPr>
    </w:lvl>
    <w:lvl w:ilvl="3" w:tplc="9CAA8D00" w:tentative="1">
      <w:start w:val="1"/>
      <w:numFmt w:val="bullet"/>
      <w:lvlText w:val=" "/>
      <w:lvlJc w:val="left"/>
      <w:pPr>
        <w:tabs>
          <w:tab w:val="num" w:pos="2880"/>
        </w:tabs>
        <w:ind w:left="2880" w:hanging="360"/>
      </w:pPr>
      <w:rPr>
        <w:rFonts w:ascii="Times New Roman" w:hAnsi="Times New Roman" w:hint="default"/>
      </w:rPr>
    </w:lvl>
    <w:lvl w:ilvl="4" w:tplc="A04E6F90" w:tentative="1">
      <w:start w:val="1"/>
      <w:numFmt w:val="bullet"/>
      <w:lvlText w:val=" "/>
      <w:lvlJc w:val="left"/>
      <w:pPr>
        <w:tabs>
          <w:tab w:val="num" w:pos="3600"/>
        </w:tabs>
        <w:ind w:left="3600" w:hanging="360"/>
      </w:pPr>
      <w:rPr>
        <w:rFonts w:ascii="Times New Roman" w:hAnsi="Times New Roman" w:hint="default"/>
      </w:rPr>
    </w:lvl>
    <w:lvl w:ilvl="5" w:tplc="8B12C9AE" w:tentative="1">
      <w:start w:val="1"/>
      <w:numFmt w:val="bullet"/>
      <w:lvlText w:val=" "/>
      <w:lvlJc w:val="left"/>
      <w:pPr>
        <w:tabs>
          <w:tab w:val="num" w:pos="4320"/>
        </w:tabs>
        <w:ind w:left="4320" w:hanging="360"/>
      </w:pPr>
      <w:rPr>
        <w:rFonts w:ascii="Times New Roman" w:hAnsi="Times New Roman" w:hint="default"/>
      </w:rPr>
    </w:lvl>
    <w:lvl w:ilvl="6" w:tplc="C810A28E" w:tentative="1">
      <w:start w:val="1"/>
      <w:numFmt w:val="bullet"/>
      <w:lvlText w:val=" "/>
      <w:lvlJc w:val="left"/>
      <w:pPr>
        <w:tabs>
          <w:tab w:val="num" w:pos="5040"/>
        </w:tabs>
        <w:ind w:left="5040" w:hanging="360"/>
      </w:pPr>
      <w:rPr>
        <w:rFonts w:ascii="Times New Roman" w:hAnsi="Times New Roman" w:hint="default"/>
      </w:rPr>
    </w:lvl>
    <w:lvl w:ilvl="7" w:tplc="D05834B2" w:tentative="1">
      <w:start w:val="1"/>
      <w:numFmt w:val="bullet"/>
      <w:lvlText w:val=" "/>
      <w:lvlJc w:val="left"/>
      <w:pPr>
        <w:tabs>
          <w:tab w:val="num" w:pos="5760"/>
        </w:tabs>
        <w:ind w:left="5760" w:hanging="360"/>
      </w:pPr>
      <w:rPr>
        <w:rFonts w:ascii="Times New Roman" w:hAnsi="Times New Roman" w:hint="default"/>
      </w:rPr>
    </w:lvl>
    <w:lvl w:ilvl="8" w:tplc="FB1CF5C4" w:tentative="1">
      <w:start w:val="1"/>
      <w:numFmt w:val="bullet"/>
      <w:lvlText w:val=" "/>
      <w:lvlJc w:val="left"/>
      <w:pPr>
        <w:tabs>
          <w:tab w:val="num" w:pos="6480"/>
        </w:tabs>
        <w:ind w:left="6480" w:hanging="360"/>
      </w:pPr>
      <w:rPr>
        <w:rFonts w:ascii="Times New Roman" w:hAnsi="Times New Roman" w:hint="default"/>
      </w:rPr>
    </w:lvl>
  </w:abstractNum>
  <w:abstractNum w:abstractNumId="11">
    <w:nsid w:val="68A712C0"/>
    <w:multiLevelType w:val="hybridMultilevel"/>
    <w:tmpl w:val="0DB06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AC0220A"/>
    <w:multiLevelType w:val="hybridMultilevel"/>
    <w:tmpl w:val="FEFE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E061F7"/>
    <w:multiLevelType w:val="hybridMultilevel"/>
    <w:tmpl w:val="3DFE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2"/>
  </w:num>
  <w:num w:numId="5">
    <w:abstractNumId w:val="0"/>
  </w:num>
  <w:num w:numId="6">
    <w:abstractNumId w:val="8"/>
  </w:num>
  <w:num w:numId="7">
    <w:abstractNumId w:val="6"/>
  </w:num>
  <w:num w:numId="8">
    <w:abstractNumId w:val="7"/>
  </w:num>
  <w:num w:numId="9">
    <w:abstractNumId w:val="13"/>
  </w:num>
  <w:num w:numId="10">
    <w:abstractNumId w:val="1"/>
  </w:num>
  <w:num w:numId="11">
    <w:abstractNumId w:val="2"/>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81"/>
    <w:rsid w:val="00002C65"/>
    <w:rsid w:val="0003115B"/>
    <w:rsid w:val="00037331"/>
    <w:rsid w:val="00067B7A"/>
    <w:rsid w:val="000B3E88"/>
    <w:rsid w:val="000B41CD"/>
    <w:rsid w:val="000C6261"/>
    <w:rsid w:val="000E310A"/>
    <w:rsid w:val="000F02CA"/>
    <w:rsid w:val="001318D1"/>
    <w:rsid w:val="00135F50"/>
    <w:rsid w:val="0014481C"/>
    <w:rsid w:val="00145DF3"/>
    <w:rsid w:val="001506E8"/>
    <w:rsid w:val="00163864"/>
    <w:rsid w:val="00170742"/>
    <w:rsid w:val="0019479A"/>
    <w:rsid w:val="00195DCF"/>
    <w:rsid w:val="001A1FE8"/>
    <w:rsid w:val="001B197F"/>
    <w:rsid w:val="001B30D3"/>
    <w:rsid w:val="002200BB"/>
    <w:rsid w:val="00226930"/>
    <w:rsid w:val="0027519F"/>
    <w:rsid w:val="00281D30"/>
    <w:rsid w:val="00294E39"/>
    <w:rsid w:val="002E5F8F"/>
    <w:rsid w:val="002E61B0"/>
    <w:rsid w:val="002E7697"/>
    <w:rsid w:val="002F6376"/>
    <w:rsid w:val="0033574E"/>
    <w:rsid w:val="00357CDA"/>
    <w:rsid w:val="003A18CC"/>
    <w:rsid w:val="003A4B0D"/>
    <w:rsid w:val="003E6073"/>
    <w:rsid w:val="003E6EA9"/>
    <w:rsid w:val="00407ADC"/>
    <w:rsid w:val="0041666E"/>
    <w:rsid w:val="004268AB"/>
    <w:rsid w:val="004B62FE"/>
    <w:rsid w:val="004C23F5"/>
    <w:rsid w:val="00510214"/>
    <w:rsid w:val="005154D8"/>
    <w:rsid w:val="00554EDD"/>
    <w:rsid w:val="005771E8"/>
    <w:rsid w:val="005B3778"/>
    <w:rsid w:val="005B3E52"/>
    <w:rsid w:val="005E4526"/>
    <w:rsid w:val="005E48FD"/>
    <w:rsid w:val="005F6C2C"/>
    <w:rsid w:val="00654792"/>
    <w:rsid w:val="006A7BD7"/>
    <w:rsid w:val="006B3FD8"/>
    <w:rsid w:val="006C47F7"/>
    <w:rsid w:val="006D7A54"/>
    <w:rsid w:val="006E4006"/>
    <w:rsid w:val="0070665D"/>
    <w:rsid w:val="00725E86"/>
    <w:rsid w:val="00727EE6"/>
    <w:rsid w:val="00741CDC"/>
    <w:rsid w:val="00745A46"/>
    <w:rsid w:val="00791C5D"/>
    <w:rsid w:val="007C605A"/>
    <w:rsid w:val="007D102D"/>
    <w:rsid w:val="007F3FCA"/>
    <w:rsid w:val="007F7873"/>
    <w:rsid w:val="008112E7"/>
    <w:rsid w:val="00865028"/>
    <w:rsid w:val="0087244D"/>
    <w:rsid w:val="00885CE3"/>
    <w:rsid w:val="008A211A"/>
    <w:rsid w:val="008D331C"/>
    <w:rsid w:val="00931660"/>
    <w:rsid w:val="00970742"/>
    <w:rsid w:val="009B3D64"/>
    <w:rsid w:val="009B7BE4"/>
    <w:rsid w:val="009D720E"/>
    <w:rsid w:val="009E57DA"/>
    <w:rsid w:val="009F50E3"/>
    <w:rsid w:val="00A25ADE"/>
    <w:rsid w:val="00A428A6"/>
    <w:rsid w:val="00A428CF"/>
    <w:rsid w:val="00A624EB"/>
    <w:rsid w:val="00A6708A"/>
    <w:rsid w:val="00A761D8"/>
    <w:rsid w:val="00AB7BA7"/>
    <w:rsid w:val="00AE6386"/>
    <w:rsid w:val="00B1695C"/>
    <w:rsid w:val="00B31D10"/>
    <w:rsid w:val="00B5328A"/>
    <w:rsid w:val="00B5414A"/>
    <w:rsid w:val="00B61E2C"/>
    <w:rsid w:val="00B869CE"/>
    <w:rsid w:val="00B92B52"/>
    <w:rsid w:val="00BA1584"/>
    <w:rsid w:val="00BC1882"/>
    <w:rsid w:val="00BC4BDC"/>
    <w:rsid w:val="00BD29F3"/>
    <w:rsid w:val="00BD342E"/>
    <w:rsid w:val="00BF24F7"/>
    <w:rsid w:val="00BF7F16"/>
    <w:rsid w:val="00C133F7"/>
    <w:rsid w:val="00C65696"/>
    <w:rsid w:val="00CB1EF0"/>
    <w:rsid w:val="00CD3AED"/>
    <w:rsid w:val="00CD420C"/>
    <w:rsid w:val="00CD65F4"/>
    <w:rsid w:val="00CE2CDE"/>
    <w:rsid w:val="00D00B4F"/>
    <w:rsid w:val="00D47ABA"/>
    <w:rsid w:val="00D527E0"/>
    <w:rsid w:val="00D87FB7"/>
    <w:rsid w:val="00D9146A"/>
    <w:rsid w:val="00DA259D"/>
    <w:rsid w:val="00DB4281"/>
    <w:rsid w:val="00DC6FBE"/>
    <w:rsid w:val="00E27907"/>
    <w:rsid w:val="00E43536"/>
    <w:rsid w:val="00E44D1F"/>
    <w:rsid w:val="00E55ECD"/>
    <w:rsid w:val="00E621E0"/>
    <w:rsid w:val="00EC6F33"/>
    <w:rsid w:val="00ED353C"/>
    <w:rsid w:val="00F01820"/>
    <w:rsid w:val="00F53F7E"/>
    <w:rsid w:val="00F80225"/>
    <w:rsid w:val="00FA2389"/>
    <w:rsid w:val="00FC31D7"/>
    <w:rsid w:val="00FE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F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5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2D"/>
    <w:pPr>
      <w:ind w:left="720"/>
      <w:contextualSpacing/>
    </w:pPr>
  </w:style>
  <w:style w:type="paragraph" w:styleId="Title">
    <w:name w:val="Title"/>
    <w:basedOn w:val="Normal"/>
    <w:next w:val="Normal"/>
    <w:link w:val="TitleChar"/>
    <w:uiPriority w:val="10"/>
    <w:qFormat/>
    <w:rsid w:val="007F3F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F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3F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5F5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A25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7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BE4"/>
  </w:style>
  <w:style w:type="paragraph" w:styleId="Footer">
    <w:name w:val="footer"/>
    <w:basedOn w:val="Normal"/>
    <w:link w:val="FooterChar"/>
    <w:uiPriority w:val="99"/>
    <w:unhideWhenUsed/>
    <w:rsid w:val="009B7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BE4"/>
  </w:style>
  <w:style w:type="character" w:styleId="Hyperlink">
    <w:name w:val="Hyperlink"/>
    <w:basedOn w:val="DefaultParagraphFont"/>
    <w:uiPriority w:val="99"/>
    <w:unhideWhenUsed/>
    <w:rsid w:val="00B5328A"/>
    <w:rPr>
      <w:color w:val="0563C1" w:themeColor="hyperlink"/>
      <w:u w:val="single"/>
    </w:rPr>
  </w:style>
  <w:style w:type="paragraph" w:styleId="BalloonText">
    <w:name w:val="Balloon Text"/>
    <w:basedOn w:val="Normal"/>
    <w:link w:val="BalloonTextChar"/>
    <w:uiPriority w:val="99"/>
    <w:semiHidden/>
    <w:unhideWhenUsed/>
    <w:rsid w:val="00FE0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6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F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5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2D"/>
    <w:pPr>
      <w:ind w:left="720"/>
      <w:contextualSpacing/>
    </w:pPr>
  </w:style>
  <w:style w:type="paragraph" w:styleId="Title">
    <w:name w:val="Title"/>
    <w:basedOn w:val="Normal"/>
    <w:next w:val="Normal"/>
    <w:link w:val="TitleChar"/>
    <w:uiPriority w:val="10"/>
    <w:qFormat/>
    <w:rsid w:val="007F3F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F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3F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5F5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A25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7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BE4"/>
  </w:style>
  <w:style w:type="paragraph" w:styleId="Footer">
    <w:name w:val="footer"/>
    <w:basedOn w:val="Normal"/>
    <w:link w:val="FooterChar"/>
    <w:uiPriority w:val="99"/>
    <w:unhideWhenUsed/>
    <w:rsid w:val="009B7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BE4"/>
  </w:style>
  <w:style w:type="character" w:styleId="Hyperlink">
    <w:name w:val="Hyperlink"/>
    <w:basedOn w:val="DefaultParagraphFont"/>
    <w:uiPriority w:val="99"/>
    <w:unhideWhenUsed/>
    <w:rsid w:val="00B5328A"/>
    <w:rPr>
      <w:color w:val="0563C1" w:themeColor="hyperlink"/>
      <w:u w:val="single"/>
    </w:rPr>
  </w:style>
  <w:style w:type="paragraph" w:styleId="BalloonText">
    <w:name w:val="Balloon Text"/>
    <w:basedOn w:val="Normal"/>
    <w:link w:val="BalloonTextChar"/>
    <w:uiPriority w:val="99"/>
    <w:semiHidden/>
    <w:unhideWhenUsed/>
    <w:rsid w:val="00FE0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6268">
      <w:bodyDiv w:val="1"/>
      <w:marLeft w:val="0"/>
      <w:marRight w:val="0"/>
      <w:marTop w:val="0"/>
      <w:marBottom w:val="0"/>
      <w:divBdr>
        <w:top w:val="none" w:sz="0" w:space="0" w:color="auto"/>
        <w:left w:val="none" w:sz="0" w:space="0" w:color="auto"/>
        <w:bottom w:val="none" w:sz="0" w:space="0" w:color="auto"/>
        <w:right w:val="none" w:sz="0" w:space="0" w:color="auto"/>
      </w:divBdr>
      <w:divsChild>
        <w:div w:id="1378968096">
          <w:marLeft w:val="288"/>
          <w:marRight w:val="0"/>
          <w:marTop w:val="240"/>
          <w:marBottom w:val="120"/>
          <w:divBdr>
            <w:top w:val="none" w:sz="0" w:space="0" w:color="auto"/>
            <w:left w:val="none" w:sz="0" w:space="0" w:color="auto"/>
            <w:bottom w:val="none" w:sz="0" w:space="0" w:color="auto"/>
            <w:right w:val="none" w:sz="0" w:space="0" w:color="auto"/>
          </w:divBdr>
        </w:div>
        <w:div w:id="1657302667">
          <w:marLeft w:val="288"/>
          <w:marRight w:val="0"/>
          <w:marTop w:val="240"/>
          <w:marBottom w:val="120"/>
          <w:divBdr>
            <w:top w:val="none" w:sz="0" w:space="0" w:color="auto"/>
            <w:left w:val="none" w:sz="0" w:space="0" w:color="auto"/>
            <w:bottom w:val="none" w:sz="0" w:space="0" w:color="auto"/>
            <w:right w:val="none" w:sz="0" w:space="0" w:color="auto"/>
          </w:divBdr>
        </w:div>
        <w:div w:id="1234581942">
          <w:marLeft w:val="288"/>
          <w:marRight w:val="0"/>
          <w:marTop w:val="240"/>
          <w:marBottom w:val="120"/>
          <w:divBdr>
            <w:top w:val="none" w:sz="0" w:space="0" w:color="auto"/>
            <w:left w:val="none" w:sz="0" w:space="0" w:color="auto"/>
            <w:bottom w:val="none" w:sz="0" w:space="0" w:color="auto"/>
            <w:right w:val="none" w:sz="0" w:space="0" w:color="auto"/>
          </w:divBdr>
        </w:div>
        <w:div w:id="427121510">
          <w:marLeft w:val="288"/>
          <w:marRight w:val="0"/>
          <w:marTop w:val="240"/>
          <w:marBottom w:val="40"/>
          <w:divBdr>
            <w:top w:val="none" w:sz="0" w:space="0" w:color="auto"/>
            <w:left w:val="none" w:sz="0" w:space="0" w:color="auto"/>
            <w:bottom w:val="none" w:sz="0" w:space="0" w:color="auto"/>
            <w:right w:val="none" w:sz="0" w:space="0" w:color="auto"/>
          </w:divBdr>
        </w:div>
        <w:div w:id="2084716125">
          <w:marLeft w:val="288"/>
          <w:marRight w:val="0"/>
          <w:marTop w:val="240"/>
          <w:marBottom w:val="40"/>
          <w:divBdr>
            <w:top w:val="none" w:sz="0" w:space="0" w:color="auto"/>
            <w:left w:val="none" w:sz="0" w:space="0" w:color="auto"/>
            <w:bottom w:val="none" w:sz="0" w:space="0" w:color="auto"/>
            <w:right w:val="none" w:sz="0" w:space="0" w:color="auto"/>
          </w:divBdr>
        </w:div>
      </w:divsChild>
    </w:div>
    <w:div w:id="58720903">
      <w:bodyDiv w:val="1"/>
      <w:marLeft w:val="0"/>
      <w:marRight w:val="0"/>
      <w:marTop w:val="0"/>
      <w:marBottom w:val="0"/>
      <w:divBdr>
        <w:top w:val="none" w:sz="0" w:space="0" w:color="auto"/>
        <w:left w:val="none" w:sz="0" w:space="0" w:color="auto"/>
        <w:bottom w:val="none" w:sz="0" w:space="0" w:color="auto"/>
        <w:right w:val="none" w:sz="0" w:space="0" w:color="auto"/>
      </w:divBdr>
    </w:div>
    <w:div w:id="108209551">
      <w:bodyDiv w:val="1"/>
      <w:marLeft w:val="0"/>
      <w:marRight w:val="0"/>
      <w:marTop w:val="0"/>
      <w:marBottom w:val="0"/>
      <w:divBdr>
        <w:top w:val="none" w:sz="0" w:space="0" w:color="auto"/>
        <w:left w:val="none" w:sz="0" w:space="0" w:color="auto"/>
        <w:bottom w:val="none" w:sz="0" w:space="0" w:color="auto"/>
        <w:right w:val="none" w:sz="0" w:space="0" w:color="auto"/>
      </w:divBdr>
    </w:div>
    <w:div w:id="825702324">
      <w:bodyDiv w:val="1"/>
      <w:marLeft w:val="0"/>
      <w:marRight w:val="0"/>
      <w:marTop w:val="0"/>
      <w:marBottom w:val="0"/>
      <w:divBdr>
        <w:top w:val="none" w:sz="0" w:space="0" w:color="auto"/>
        <w:left w:val="none" w:sz="0" w:space="0" w:color="auto"/>
        <w:bottom w:val="none" w:sz="0" w:space="0" w:color="auto"/>
        <w:right w:val="none" w:sz="0" w:space="0" w:color="auto"/>
      </w:divBdr>
    </w:div>
    <w:div w:id="1344431264">
      <w:bodyDiv w:val="1"/>
      <w:marLeft w:val="0"/>
      <w:marRight w:val="0"/>
      <w:marTop w:val="0"/>
      <w:marBottom w:val="0"/>
      <w:divBdr>
        <w:top w:val="none" w:sz="0" w:space="0" w:color="auto"/>
        <w:left w:val="none" w:sz="0" w:space="0" w:color="auto"/>
        <w:bottom w:val="none" w:sz="0" w:space="0" w:color="auto"/>
        <w:right w:val="none" w:sz="0" w:space="0" w:color="auto"/>
      </w:divBdr>
    </w:div>
    <w:div w:id="1428885446">
      <w:bodyDiv w:val="1"/>
      <w:marLeft w:val="0"/>
      <w:marRight w:val="0"/>
      <w:marTop w:val="0"/>
      <w:marBottom w:val="0"/>
      <w:divBdr>
        <w:top w:val="none" w:sz="0" w:space="0" w:color="auto"/>
        <w:left w:val="none" w:sz="0" w:space="0" w:color="auto"/>
        <w:bottom w:val="none" w:sz="0" w:space="0" w:color="auto"/>
        <w:right w:val="none" w:sz="0" w:space="0" w:color="auto"/>
      </w:divBdr>
      <w:divsChild>
        <w:div w:id="2145416683">
          <w:marLeft w:val="648"/>
          <w:marRight w:val="0"/>
          <w:marTop w:val="40"/>
          <w:marBottom w:val="80"/>
          <w:divBdr>
            <w:top w:val="none" w:sz="0" w:space="0" w:color="auto"/>
            <w:left w:val="none" w:sz="0" w:space="0" w:color="auto"/>
            <w:bottom w:val="none" w:sz="0" w:space="0" w:color="auto"/>
            <w:right w:val="none" w:sz="0" w:space="0" w:color="auto"/>
          </w:divBdr>
        </w:div>
        <w:div w:id="23138154">
          <w:marLeft w:val="648"/>
          <w:marRight w:val="0"/>
          <w:marTop w:val="40"/>
          <w:marBottom w:val="80"/>
          <w:divBdr>
            <w:top w:val="none" w:sz="0" w:space="0" w:color="auto"/>
            <w:left w:val="none" w:sz="0" w:space="0" w:color="auto"/>
            <w:bottom w:val="none" w:sz="0" w:space="0" w:color="auto"/>
            <w:right w:val="none" w:sz="0" w:space="0" w:color="auto"/>
          </w:divBdr>
        </w:div>
        <w:div w:id="1857889242">
          <w:marLeft w:val="648"/>
          <w:marRight w:val="0"/>
          <w:marTop w:val="40"/>
          <w:marBottom w:val="80"/>
          <w:divBdr>
            <w:top w:val="none" w:sz="0" w:space="0" w:color="auto"/>
            <w:left w:val="none" w:sz="0" w:space="0" w:color="auto"/>
            <w:bottom w:val="none" w:sz="0" w:space="0" w:color="auto"/>
            <w:right w:val="none" w:sz="0" w:space="0" w:color="auto"/>
          </w:divBdr>
        </w:div>
        <w:div w:id="1847281694">
          <w:marLeft w:val="648"/>
          <w:marRight w:val="0"/>
          <w:marTop w:val="40"/>
          <w:marBottom w:val="80"/>
          <w:divBdr>
            <w:top w:val="none" w:sz="0" w:space="0" w:color="auto"/>
            <w:left w:val="none" w:sz="0" w:space="0" w:color="auto"/>
            <w:bottom w:val="none" w:sz="0" w:space="0" w:color="auto"/>
            <w:right w:val="none" w:sz="0" w:space="0" w:color="auto"/>
          </w:divBdr>
        </w:div>
      </w:divsChild>
    </w:div>
    <w:div w:id="1720858463">
      <w:bodyDiv w:val="1"/>
      <w:marLeft w:val="0"/>
      <w:marRight w:val="0"/>
      <w:marTop w:val="0"/>
      <w:marBottom w:val="0"/>
      <w:divBdr>
        <w:top w:val="none" w:sz="0" w:space="0" w:color="auto"/>
        <w:left w:val="none" w:sz="0" w:space="0" w:color="auto"/>
        <w:bottom w:val="none" w:sz="0" w:space="0" w:color="auto"/>
        <w:right w:val="none" w:sz="0" w:space="0" w:color="auto"/>
      </w:divBdr>
    </w:div>
    <w:div w:id="1769738212">
      <w:bodyDiv w:val="1"/>
      <w:marLeft w:val="0"/>
      <w:marRight w:val="0"/>
      <w:marTop w:val="0"/>
      <w:marBottom w:val="0"/>
      <w:divBdr>
        <w:top w:val="none" w:sz="0" w:space="0" w:color="auto"/>
        <w:left w:val="none" w:sz="0" w:space="0" w:color="auto"/>
        <w:bottom w:val="none" w:sz="0" w:space="0" w:color="auto"/>
        <w:right w:val="none" w:sz="0" w:space="0" w:color="auto"/>
      </w:divBdr>
      <w:divsChild>
        <w:div w:id="69160714">
          <w:marLeft w:val="288"/>
          <w:marRight w:val="0"/>
          <w:marTop w:val="240"/>
          <w:marBottom w:val="40"/>
          <w:divBdr>
            <w:top w:val="none" w:sz="0" w:space="0" w:color="auto"/>
            <w:left w:val="none" w:sz="0" w:space="0" w:color="auto"/>
            <w:bottom w:val="none" w:sz="0" w:space="0" w:color="auto"/>
            <w:right w:val="none" w:sz="0" w:space="0" w:color="auto"/>
          </w:divBdr>
        </w:div>
        <w:div w:id="1406611012">
          <w:marLeft w:val="288"/>
          <w:marRight w:val="0"/>
          <w:marTop w:val="240"/>
          <w:marBottom w:val="40"/>
          <w:divBdr>
            <w:top w:val="none" w:sz="0" w:space="0" w:color="auto"/>
            <w:left w:val="none" w:sz="0" w:space="0" w:color="auto"/>
            <w:bottom w:val="none" w:sz="0" w:space="0" w:color="auto"/>
            <w:right w:val="none" w:sz="0" w:space="0" w:color="auto"/>
          </w:divBdr>
        </w:div>
        <w:div w:id="123931347">
          <w:marLeft w:val="288"/>
          <w:marRight w:val="0"/>
          <w:marTop w:val="240"/>
          <w:marBottom w:val="40"/>
          <w:divBdr>
            <w:top w:val="none" w:sz="0" w:space="0" w:color="auto"/>
            <w:left w:val="none" w:sz="0" w:space="0" w:color="auto"/>
            <w:bottom w:val="none" w:sz="0" w:space="0" w:color="auto"/>
            <w:right w:val="none" w:sz="0" w:space="0" w:color="auto"/>
          </w:divBdr>
        </w:div>
        <w:div w:id="220361061">
          <w:marLeft w:val="288"/>
          <w:marRight w:val="0"/>
          <w:marTop w:val="240"/>
          <w:marBottom w:val="40"/>
          <w:divBdr>
            <w:top w:val="none" w:sz="0" w:space="0" w:color="auto"/>
            <w:left w:val="none" w:sz="0" w:space="0" w:color="auto"/>
            <w:bottom w:val="none" w:sz="0" w:space="0" w:color="auto"/>
            <w:right w:val="none" w:sz="0" w:space="0" w:color="auto"/>
          </w:divBdr>
        </w:div>
      </w:divsChild>
    </w:div>
    <w:div w:id="201353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0C912-7983-41FF-B98C-96D9AEEF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Peavey</dc:creator>
  <cp:lastModifiedBy>Lorie Liptak</cp:lastModifiedBy>
  <cp:revision>2</cp:revision>
  <cp:lastPrinted>2016-03-17T13:52:00Z</cp:lastPrinted>
  <dcterms:created xsi:type="dcterms:W3CDTF">2017-12-12T20:36:00Z</dcterms:created>
  <dcterms:modified xsi:type="dcterms:W3CDTF">2017-12-12T20:36:00Z</dcterms:modified>
</cp:coreProperties>
</file>